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35B" w:rsidRDefault="00CF135B" w:rsidP="00082F40">
      <w:pPr>
        <w:spacing w:line="276" w:lineRule="auto"/>
        <w:jc w:val="center"/>
        <w:rPr>
          <w:b/>
          <w:sz w:val="40"/>
          <w:lang w:val="bg-BG"/>
        </w:rPr>
      </w:pPr>
    </w:p>
    <w:p w:rsidR="001924A4" w:rsidRPr="0066316D" w:rsidRDefault="00755561" w:rsidP="00082F40">
      <w:pPr>
        <w:spacing w:line="276" w:lineRule="auto"/>
        <w:jc w:val="center"/>
        <w:rPr>
          <w:b/>
          <w:sz w:val="40"/>
          <w:lang w:val="bg-BG"/>
        </w:rPr>
      </w:pPr>
      <w:r>
        <w:rPr>
          <w:b/>
          <w:sz w:val="40"/>
          <w:lang w:val="bg-BG"/>
        </w:rPr>
        <w:t>ОБЩЕСТВЕНО ОБСЪЖДАНЕ</w:t>
      </w:r>
      <w:r w:rsidR="00BE1B7D" w:rsidRPr="0066316D">
        <w:rPr>
          <w:b/>
          <w:sz w:val="40"/>
          <w:lang w:val="bg-BG"/>
        </w:rPr>
        <w:t xml:space="preserve"> </w:t>
      </w:r>
    </w:p>
    <w:p w:rsidR="001924A4" w:rsidRPr="0066316D" w:rsidRDefault="001924A4" w:rsidP="00082F40">
      <w:pPr>
        <w:spacing w:line="276" w:lineRule="auto"/>
        <w:rPr>
          <w:b/>
          <w:lang w:val="bg-BG"/>
        </w:rPr>
      </w:pPr>
    </w:p>
    <w:p w:rsidR="006C3A7F" w:rsidRPr="0066316D" w:rsidRDefault="00755561" w:rsidP="00CF135B">
      <w:pPr>
        <w:spacing w:line="276" w:lineRule="auto"/>
        <w:jc w:val="center"/>
        <w:rPr>
          <w:lang w:val="bg-BG"/>
        </w:rPr>
      </w:pPr>
      <w:r>
        <w:rPr>
          <w:lang w:val="bg-BG"/>
        </w:rPr>
        <w:t>НА</w:t>
      </w:r>
      <w:r w:rsidR="006C3A7F" w:rsidRPr="0066316D">
        <w:rPr>
          <w:lang w:val="bg-BG"/>
        </w:rPr>
        <w:t xml:space="preserve"> ПРОМЯНА НА СТРАТЕГИЯ ЗА ВОДЕНО ОТ ОБЩНОСТИТЕ МЕСТНО РАЗВИТИЕ </w:t>
      </w:r>
    </w:p>
    <w:p w:rsidR="00122CE1" w:rsidRPr="0066316D" w:rsidRDefault="00122CE1">
      <w:pPr>
        <w:spacing w:after="200" w:line="276" w:lineRule="auto"/>
        <w:rPr>
          <w:szCs w:val="40"/>
          <w:lang w:val="bg-BG"/>
        </w:rPr>
      </w:pPr>
    </w:p>
    <w:p w:rsidR="00687832" w:rsidRPr="0066316D" w:rsidRDefault="00687832">
      <w:pPr>
        <w:spacing w:after="200" w:line="276" w:lineRule="auto"/>
        <w:rPr>
          <w:szCs w:val="40"/>
          <w:lang w:val="bg-BG"/>
        </w:rPr>
      </w:pPr>
    </w:p>
    <w:tbl>
      <w:tblPr>
        <w:tblStyle w:val="aa"/>
        <w:tblW w:w="14034" w:type="dxa"/>
        <w:tblInd w:w="-429" w:type="dxa"/>
        <w:tblLook w:val="04A0" w:firstRow="1" w:lastRow="0" w:firstColumn="1" w:lastColumn="0" w:noHBand="0" w:noVBand="1"/>
      </w:tblPr>
      <w:tblGrid>
        <w:gridCol w:w="959"/>
        <w:gridCol w:w="3544"/>
        <w:gridCol w:w="4765"/>
        <w:gridCol w:w="4766"/>
      </w:tblGrid>
      <w:tr w:rsidR="001B56FA" w:rsidRPr="0066316D" w:rsidTr="00CF135B">
        <w:tc>
          <w:tcPr>
            <w:tcW w:w="959" w:type="dxa"/>
          </w:tcPr>
          <w:p w:rsidR="001B56FA" w:rsidRPr="0066316D" w:rsidRDefault="001B56FA" w:rsidP="001B56FA">
            <w:pPr>
              <w:spacing w:after="200" w:line="276" w:lineRule="auto"/>
              <w:jc w:val="center"/>
              <w:rPr>
                <w:b/>
                <w:szCs w:val="40"/>
                <w:lang w:val="bg-BG"/>
              </w:rPr>
            </w:pPr>
            <w:r w:rsidRPr="0066316D">
              <w:rPr>
                <w:b/>
                <w:szCs w:val="40"/>
                <w:lang w:val="bg-BG"/>
              </w:rPr>
              <w:t>№ ПО РЕД</w:t>
            </w:r>
          </w:p>
        </w:tc>
        <w:tc>
          <w:tcPr>
            <w:tcW w:w="3544" w:type="dxa"/>
          </w:tcPr>
          <w:p w:rsidR="001B56FA" w:rsidRPr="0066316D" w:rsidRDefault="001B56FA" w:rsidP="001B56FA">
            <w:pPr>
              <w:spacing w:after="200" w:line="276" w:lineRule="auto"/>
              <w:jc w:val="center"/>
              <w:rPr>
                <w:b/>
                <w:szCs w:val="40"/>
                <w:lang w:val="bg-BG"/>
              </w:rPr>
            </w:pPr>
            <w:r w:rsidRPr="0066316D">
              <w:rPr>
                <w:b/>
                <w:szCs w:val="40"/>
                <w:lang w:val="bg-BG"/>
              </w:rPr>
              <w:t>ПРЕДЛОЖЕНИЯ ЗА ПРОМЯНА</w:t>
            </w:r>
          </w:p>
        </w:tc>
        <w:tc>
          <w:tcPr>
            <w:tcW w:w="4765" w:type="dxa"/>
          </w:tcPr>
          <w:p w:rsidR="001B56FA" w:rsidRPr="0066316D" w:rsidRDefault="001B56FA" w:rsidP="00F96A9B">
            <w:pPr>
              <w:spacing w:after="200" w:line="276" w:lineRule="auto"/>
              <w:jc w:val="center"/>
              <w:rPr>
                <w:b/>
                <w:szCs w:val="40"/>
                <w:lang w:val="bg-BG"/>
              </w:rPr>
            </w:pPr>
            <w:r w:rsidRPr="0066316D">
              <w:rPr>
                <w:b/>
                <w:szCs w:val="40"/>
                <w:lang w:val="bg-BG"/>
              </w:rPr>
              <w:t>СТАР ТЕКСТ</w:t>
            </w:r>
          </w:p>
        </w:tc>
        <w:tc>
          <w:tcPr>
            <w:tcW w:w="4766" w:type="dxa"/>
          </w:tcPr>
          <w:p w:rsidR="001B56FA" w:rsidRPr="0066316D" w:rsidRDefault="001B56FA" w:rsidP="00F96A9B">
            <w:pPr>
              <w:spacing w:after="200" w:line="276" w:lineRule="auto"/>
              <w:jc w:val="center"/>
              <w:rPr>
                <w:b/>
                <w:szCs w:val="40"/>
                <w:lang w:val="bg-BG"/>
              </w:rPr>
            </w:pPr>
            <w:r w:rsidRPr="0066316D">
              <w:rPr>
                <w:b/>
                <w:szCs w:val="40"/>
                <w:lang w:val="bg-BG"/>
              </w:rPr>
              <w:t>НОВ ТЕКСТ</w:t>
            </w:r>
          </w:p>
        </w:tc>
      </w:tr>
      <w:tr w:rsidR="001B56FA" w:rsidRPr="0066316D" w:rsidTr="00CF135B">
        <w:tc>
          <w:tcPr>
            <w:tcW w:w="959" w:type="dxa"/>
          </w:tcPr>
          <w:p w:rsidR="001B56FA" w:rsidRPr="0066316D" w:rsidRDefault="001B56FA" w:rsidP="001B56FA">
            <w:pPr>
              <w:spacing w:after="200" w:line="276" w:lineRule="auto"/>
              <w:jc w:val="center"/>
              <w:rPr>
                <w:szCs w:val="40"/>
                <w:lang w:val="bg-BG"/>
              </w:rPr>
            </w:pPr>
            <w:r w:rsidRPr="0066316D">
              <w:rPr>
                <w:szCs w:val="40"/>
                <w:lang w:val="bg-BG"/>
              </w:rPr>
              <w:t>1.</w:t>
            </w:r>
          </w:p>
        </w:tc>
        <w:tc>
          <w:tcPr>
            <w:tcW w:w="3544" w:type="dxa"/>
          </w:tcPr>
          <w:p w:rsidR="001B56FA" w:rsidRPr="0066316D" w:rsidRDefault="00A96484" w:rsidP="00075A32">
            <w:pPr>
              <w:spacing w:after="200" w:line="276" w:lineRule="auto"/>
              <w:rPr>
                <w:szCs w:val="40"/>
                <w:lang w:val="bg-BG"/>
              </w:rPr>
            </w:pPr>
            <w:r w:rsidRPr="0066316D">
              <w:rPr>
                <w:szCs w:val="40"/>
                <w:lang w:val="bg-BG"/>
              </w:rPr>
              <w:t>Точка 5 „Описание на мерките“,</w:t>
            </w:r>
            <w:r w:rsidR="00A169E1" w:rsidRPr="0066316D">
              <w:rPr>
                <w:szCs w:val="40"/>
                <w:lang w:val="bg-BG"/>
              </w:rPr>
              <w:t xml:space="preserve"> </w:t>
            </w:r>
            <w:r w:rsidR="00A169E1" w:rsidRPr="0066316D">
              <w:rPr>
                <w:lang w:val="bg-BG"/>
              </w:rPr>
              <w:t xml:space="preserve">Мярка 4.1. „Инвестиции в земеделски стопанства“, </w:t>
            </w:r>
            <w:r w:rsidR="00070702" w:rsidRPr="0066316D">
              <w:rPr>
                <w:lang w:val="bg-BG"/>
              </w:rPr>
              <w:t>раздел „Цели и обхват на мярката“</w:t>
            </w:r>
          </w:p>
        </w:tc>
        <w:tc>
          <w:tcPr>
            <w:tcW w:w="4765" w:type="dxa"/>
          </w:tcPr>
          <w:p w:rsidR="00070702" w:rsidRPr="0066316D" w:rsidRDefault="00070702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>Мярката има следните специфични цели:</w:t>
            </w:r>
          </w:p>
          <w:p w:rsidR="00070702" w:rsidRPr="0066316D" w:rsidRDefault="00070702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>•</w:t>
            </w:r>
            <w:r w:rsidRPr="0066316D">
              <w:rPr>
                <w:lang w:val="bg-BG"/>
              </w:rPr>
              <w:tab/>
              <w:t>преструктуриране и развитие на наличните материални мощности в стопанствата;</w:t>
            </w:r>
          </w:p>
          <w:p w:rsidR="00070702" w:rsidRPr="0066316D" w:rsidRDefault="00070702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>•</w:t>
            </w:r>
            <w:r w:rsidRPr="0066316D">
              <w:rPr>
                <w:lang w:val="bg-BG"/>
              </w:rPr>
              <w:tab/>
              <w:t>насърчаване въвеждането на нови технологии в производството и модернизация на физическия капитал;</w:t>
            </w:r>
          </w:p>
          <w:p w:rsidR="00070702" w:rsidRPr="0066316D" w:rsidRDefault="00070702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>•</w:t>
            </w:r>
            <w:r w:rsidRPr="0066316D">
              <w:rPr>
                <w:lang w:val="bg-BG"/>
              </w:rPr>
              <w:tab/>
              <w:t xml:space="preserve"> опазване на компонентите на околната среда;</w:t>
            </w:r>
          </w:p>
          <w:p w:rsidR="00070702" w:rsidRPr="0066316D" w:rsidRDefault="00070702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>•</w:t>
            </w:r>
            <w:r w:rsidRPr="0066316D">
              <w:rPr>
                <w:lang w:val="bg-BG"/>
              </w:rPr>
              <w:tab/>
              <w:t xml:space="preserve"> спазване стандартите на Европейския съюз (ЕС) и подобряване на условията в земеделските стопанства;</w:t>
            </w:r>
          </w:p>
          <w:p w:rsidR="00070702" w:rsidRPr="0066316D" w:rsidRDefault="00070702" w:rsidP="00F96A9B">
            <w:pPr>
              <w:rPr>
                <w:lang w:val="bg-BG"/>
              </w:rPr>
            </w:pPr>
          </w:p>
          <w:p w:rsidR="00070702" w:rsidRPr="0066316D" w:rsidRDefault="00070702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>Обхват на мярката:</w:t>
            </w:r>
          </w:p>
          <w:p w:rsidR="00070702" w:rsidRPr="0066316D" w:rsidRDefault="00070702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lastRenderedPageBreak/>
              <w:t xml:space="preserve"> 1.внедряване на нови продукти, процеси и технологии и обновяване на наличните производствени материални и/или нематериални активи; или </w:t>
            </w:r>
          </w:p>
          <w:p w:rsidR="00070702" w:rsidRPr="0066316D" w:rsidRDefault="00070702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 xml:space="preserve">2. насърчаване на сътрудничеството с производителите и </w:t>
            </w:r>
            <w:proofErr w:type="spellStart"/>
            <w:r w:rsidRPr="0066316D">
              <w:rPr>
                <w:lang w:val="bg-BG"/>
              </w:rPr>
              <w:t>преработвателите</w:t>
            </w:r>
            <w:proofErr w:type="spellEnd"/>
            <w:r w:rsidRPr="0066316D">
              <w:rPr>
                <w:lang w:val="bg-BG"/>
              </w:rPr>
              <w:t xml:space="preserve"> на земеделски продукти; или </w:t>
            </w:r>
          </w:p>
          <w:p w:rsidR="00070702" w:rsidRPr="0066316D" w:rsidRDefault="00070702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 xml:space="preserve">3. опазване на компонентите на околната среда, включително с намаляване на вредните емисии и отпадъци; или </w:t>
            </w:r>
          </w:p>
          <w:p w:rsidR="00070702" w:rsidRPr="0066316D" w:rsidRDefault="00070702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 xml:space="preserve">4. повишаване на енергийната ефективност в земеделските стопанства; и/или </w:t>
            </w:r>
          </w:p>
          <w:p w:rsidR="00070702" w:rsidRPr="0066316D" w:rsidRDefault="00070702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 xml:space="preserve">5. подобряване условията на труд, подобряване на хигиенните, ветеринарните, </w:t>
            </w:r>
            <w:proofErr w:type="spellStart"/>
            <w:r w:rsidRPr="0066316D">
              <w:rPr>
                <w:lang w:val="bg-BG"/>
              </w:rPr>
              <w:t>фитосанитарните</w:t>
            </w:r>
            <w:proofErr w:type="spellEnd"/>
            <w:r w:rsidRPr="0066316D">
              <w:rPr>
                <w:lang w:val="bg-BG"/>
              </w:rPr>
              <w:t xml:space="preserve">, екологичните и други условия на производство; или </w:t>
            </w:r>
          </w:p>
          <w:p w:rsidR="00070702" w:rsidRPr="0066316D" w:rsidRDefault="00070702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 xml:space="preserve">6. подобряване качеството на произвежданите земеделски продукти; или </w:t>
            </w:r>
          </w:p>
          <w:p w:rsidR="00070702" w:rsidRPr="0066316D" w:rsidRDefault="00070702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>7. осигуряване на възможностите за производство на биологични земеделски продукти.</w:t>
            </w:r>
          </w:p>
          <w:p w:rsidR="001B56FA" w:rsidRPr="0066316D" w:rsidRDefault="00070702" w:rsidP="00F96A9B">
            <w:pPr>
              <w:spacing w:after="200" w:line="276" w:lineRule="auto"/>
              <w:rPr>
                <w:szCs w:val="40"/>
                <w:lang w:val="bg-BG"/>
              </w:rPr>
            </w:pPr>
            <w:r w:rsidRPr="0066316D">
              <w:rPr>
                <w:color w:val="FF0000"/>
                <w:lang w:val="bg-BG"/>
              </w:rPr>
              <w:t xml:space="preserve">Мярката ще се изпълнява на територията на МИГ Белене-Никопол и съобразно разпоредбите на Наредба № 9 от 21 март 2015 г. за прилагане на мярка 4.1 „Инвестиции в земеделски стопанства“ от </w:t>
            </w:r>
            <w:r w:rsidRPr="0066316D">
              <w:rPr>
                <w:color w:val="FF0000"/>
                <w:lang w:val="bg-BG"/>
              </w:rPr>
              <w:lastRenderedPageBreak/>
              <w:t>мярка 4 „Инвестиции в материални активи“ от Програмата за развитие на селските райони за периода 2014 – 2020 г.</w:t>
            </w:r>
          </w:p>
        </w:tc>
        <w:tc>
          <w:tcPr>
            <w:tcW w:w="4766" w:type="dxa"/>
          </w:tcPr>
          <w:p w:rsidR="00070702" w:rsidRPr="0066316D" w:rsidRDefault="00070702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lastRenderedPageBreak/>
              <w:t>Мярката има следните специфични цели:</w:t>
            </w:r>
          </w:p>
          <w:p w:rsidR="00070702" w:rsidRPr="0066316D" w:rsidRDefault="00070702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>•</w:t>
            </w:r>
            <w:r w:rsidRPr="0066316D">
              <w:rPr>
                <w:lang w:val="bg-BG"/>
              </w:rPr>
              <w:tab/>
              <w:t>преструктуриране и развитие на наличните материални мощности в стопанствата;</w:t>
            </w:r>
          </w:p>
          <w:p w:rsidR="00070702" w:rsidRPr="0066316D" w:rsidRDefault="00070702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>•</w:t>
            </w:r>
            <w:r w:rsidRPr="0066316D">
              <w:rPr>
                <w:lang w:val="bg-BG"/>
              </w:rPr>
              <w:tab/>
              <w:t>насърчаване въвеждането на нови технологии в производството и модернизация на физическия капитал;</w:t>
            </w:r>
          </w:p>
          <w:p w:rsidR="00070702" w:rsidRPr="0066316D" w:rsidRDefault="00070702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>•</w:t>
            </w:r>
            <w:r w:rsidRPr="0066316D">
              <w:rPr>
                <w:lang w:val="bg-BG"/>
              </w:rPr>
              <w:tab/>
              <w:t xml:space="preserve"> опазване на компонентите на околната среда;</w:t>
            </w:r>
          </w:p>
          <w:p w:rsidR="00070702" w:rsidRPr="0066316D" w:rsidRDefault="00070702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>•</w:t>
            </w:r>
            <w:r w:rsidRPr="0066316D">
              <w:rPr>
                <w:lang w:val="bg-BG"/>
              </w:rPr>
              <w:tab/>
              <w:t xml:space="preserve"> спазване стандартите на Европейския съюз (ЕС) и подобряване на условията в земеделските стопанства;</w:t>
            </w:r>
          </w:p>
          <w:p w:rsidR="00070702" w:rsidRPr="0066316D" w:rsidRDefault="00070702" w:rsidP="00F96A9B">
            <w:pPr>
              <w:rPr>
                <w:lang w:val="bg-BG"/>
              </w:rPr>
            </w:pPr>
          </w:p>
          <w:p w:rsidR="00070702" w:rsidRPr="0066316D" w:rsidRDefault="00070702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>Обхват на мярката:</w:t>
            </w:r>
          </w:p>
          <w:p w:rsidR="00070702" w:rsidRPr="0066316D" w:rsidRDefault="00070702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lastRenderedPageBreak/>
              <w:t xml:space="preserve"> 1.</w:t>
            </w:r>
            <w:r w:rsidR="00890B92" w:rsidRPr="0066316D">
              <w:rPr>
                <w:lang w:val="bg-BG"/>
              </w:rPr>
              <w:t xml:space="preserve">Внедряване </w:t>
            </w:r>
            <w:r w:rsidRPr="0066316D">
              <w:rPr>
                <w:lang w:val="bg-BG"/>
              </w:rPr>
              <w:t xml:space="preserve">на нови продукти, процеси и технологии и обновяване на наличните производствени материални и/или нематериални активи; или </w:t>
            </w:r>
          </w:p>
          <w:p w:rsidR="00070702" w:rsidRPr="0066316D" w:rsidRDefault="00070702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 xml:space="preserve">2. </w:t>
            </w:r>
            <w:r w:rsidR="00890B92" w:rsidRPr="0066316D">
              <w:rPr>
                <w:lang w:val="bg-BG"/>
              </w:rPr>
              <w:t xml:space="preserve">Насърчаване </w:t>
            </w:r>
            <w:r w:rsidRPr="0066316D">
              <w:rPr>
                <w:lang w:val="bg-BG"/>
              </w:rPr>
              <w:t xml:space="preserve">на сътрудничеството с производителите и </w:t>
            </w:r>
            <w:proofErr w:type="spellStart"/>
            <w:r w:rsidRPr="0066316D">
              <w:rPr>
                <w:lang w:val="bg-BG"/>
              </w:rPr>
              <w:t>преработвателите</w:t>
            </w:r>
            <w:proofErr w:type="spellEnd"/>
            <w:r w:rsidRPr="0066316D">
              <w:rPr>
                <w:lang w:val="bg-BG"/>
              </w:rPr>
              <w:t xml:space="preserve"> на земеделски продукти; или </w:t>
            </w:r>
          </w:p>
          <w:p w:rsidR="00070702" w:rsidRPr="0066316D" w:rsidRDefault="00070702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 xml:space="preserve">3. </w:t>
            </w:r>
            <w:r w:rsidR="00890B92" w:rsidRPr="0066316D">
              <w:rPr>
                <w:lang w:val="bg-BG"/>
              </w:rPr>
              <w:t xml:space="preserve">Опазване </w:t>
            </w:r>
            <w:r w:rsidRPr="0066316D">
              <w:rPr>
                <w:lang w:val="bg-BG"/>
              </w:rPr>
              <w:t xml:space="preserve">на компонентите на околната среда, включително с намаляване на вредните емисии и отпадъци; или </w:t>
            </w:r>
          </w:p>
          <w:p w:rsidR="00070702" w:rsidRPr="0066316D" w:rsidRDefault="00070702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 xml:space="preserve">4. </w:t>
            </w:r>
            <w:r w:rsidR="00890B92" w:rsidRPr="0066316D">
              <w:rPr>
                <w:lang w:val="bg-BG"/>
              </w:rPr>
              <w:t xml:space="preserve">Повишаване </w:t>
            </w:r>
            <w:r w:rsidRPr="0066316D">
              <w:rPr>
                <w:lang w:val="bg-BG"/>
              </w:rPr>
              <w:t xml:space="preserve">на енергийната ефективност в земеделските стопанства; и/или </w:t>
            </w:r>
          </w:p>
          <w:p w:rsidR="00070702" w:rsidRPr="0066316D" w:rsidRDefault="00070702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 xml:space="preserve">5. </w:t>
            </w:r>
            <w:r w:rsidR="00890B92" w:rsidRPr="0066316D">
              <w:rPr>
                <w:lang w:val="bg-BG"/>
              </w:rPr>
              <w:t xml:space="preserve">Подобряване </w:t>
            </w:r>
            <w:r w:rsidRPr="0066316D">
              <w:rPr>
                <w:lang w:val="bg-BG"/>
              </w:rPr>
              <w:t xml:space="preserve">условията на труд, подобряване на хигиенните, ветеринарните, </w:t>
            </w:r>
            <w:proofErr w:type="spellStart"/>
            <w:r w:rsidRPr="0066316D">
              <w:rPr>
                <w:lang w:val="bg-BG"/>
              </w:rPr>
              <w:t>фитосанитарните</w:t>
            </w:r>
            <w:proofErr w:type="spellEnd"/>
            <w:r w:rsidRPr="0066316D">
              <w:rPr>
                <w:lang w:val="bg-BG"/>
              </w:rPr>
              <w:t xml:space="preserve">, екологичните и други условия на производство; или </w:t>
            </w:r>
          </w:p>
          <w:p w:rsidR="00070702" w:rsidRPr="0066316D" w:rsidRDefault="00070702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 xml:space="preserve">6. </w:t>
            </w:r>
            <w:r w:rsidR="00890B92" w:rsidRPr="0066316D">
              <w:rPr>
                <w:lang w:val="bg-BG"/>
              </w:rPr>
              <w:t xml:space="preserve">Подобряване </w:t>
            </w:r>
            <w:r w:rsidRPr="0066316D">
              <w:rPr>
                <w:lang w:val="bg-BG"/>
              </w:rPr>
              <w:t xml:space="preserve">качеството на произвежданите земеделски продукти; или </w:t>
            </w:r>
          </w:p>
          <w:p w:rsidR="00070702" w:rsidRPr="0066316D" w:rsidRDefault="00070702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 xml:space="preserve">7. </w:t>
            </w:r>
            <w:r w:rsidR="00890B92" w:rsidRPr="0066316D">
              <w:rPr>
                <w:lang w:val="bg-BG"/>
              </w:rPr>
              <w:t xml:space="preserve">Осигуряване </w:t>
            </w:r>
            <w:r w:rsidRPr="0066316D">
              <w:rPr>
                <w:lang w:val="bg-BG"/>
              </w:rPr>
              <w:t>на възможностите за производство на биологични земеделски продукти.</w:t>
            </w:r>
          </w:p>
          <w:p w:rsidR="001B56FA" w:rsidRPr="0066316D" w:rsidRDefault="001B56FA" w:rsidP="00F96A9B">
            <w:pPr>
              <w:spacing w:after="200" w:line="276" w:lineRule="auto"/>
              <w:rPr>
                <w:szCs w:val="40"/>
                <w:lang w:val="bg-BG"/>
              </w:rPr>
            </w:pPr>
          </w:p>
        </w:tc>
      </w:tr>
      <w:tr w:rsidR="0035394C" w:rsidRPr="0066316D" w:rsidTr="00CF135B">
        <w:tc>
          <w:tcPr>
            <w:tcW w:w="959" w:type="dxa"/>
          </w:tcPr>
          <w:p w:rsidR="0035394C" w:rsidRPr="0066316D" w:rsidRDefault="0035394C" w:rsidP="0035394C">
            <w:pPr>
              <w:spacing w:after="200" w:line="276" w:lineRule="auto"/>
              <w:jc w:val="center"/>
              <w:rPr>
                <w:b/>
                <w:szCs w:val="40"/>
                <w:lang w:val="bg-BG"/>
              </w:rPr>
            </w:pPr>
            <w:r w:rsidRPr="0066316D">
              <w:rPr>
                <w:b/>
                <w:szCs w:val="40"/>
                <w:lang w:val="bg-BG"/>
              </w:rPr>
              <w:lastRenderedPageBreak/>
              <w:t>2.</w:t>
            </w:r>
          </w:p>
        </w:tc>
        <w:tc>
          <w:tcPr>
            <w:tcW w:w="3544" w:type="dxa"/>
          </w:tcPr>
          <w:p w:rsidR="0035394C" w:rsidRPr="0066316D" w:rsidRDefault="0035394C" w:rsidP="0035394C">
            <w:pPr>
              <w:spacing w:after="200" w:line="276" w:lineRule="auto"/>
              <w:rPr>
                <w:szCs w:val="40"/>
                <w:lang w:val="bg-BG"/>
              </w:rPr>
            </w:pPr>
            <w:r w:rsidRPr="0066316D">
              <w:rPr>
                <w:szCs w:val="40"/>
                <w:lang w:val="bg-BG"/>
              </w:rPr>
              <w:t xml:space="preserve">Точка 5 „Описание на мерките“, </w:t>
            </w:r>
            <w:r w:rsidRPr="0066316D">
              <w:rPr>
                <w:lang w:val="bg-BG"/>
              </w:rPr>
              <w:t>Мярка 4.1. „Инвестиции в земеделски стопанства“,  раздел „Допустими разходи“</w:t>
            </w:r>
          </w:p>
        </w:tc>
        <w:tc>
          <w:tcPr>
            <w:tcW w:w="4765" w:type="dxa"/>
          </w:tcPr>
          <w:p w:rsidR="0035394C" w:rsidRPr="0066316D" w:rsidRDefault="0035394C" w:rsidP="00F96A9B">
            <w:pPr>
              <w:pStyle w:val="a9"/>
              <w:numPr>
                <w:ilvl w:val="0"/>
                <w:numId w:val="5"/>
              </w:numPr>
              <w:rPr>
                <w:lang w:val="bg-BG"/>
              </w:rPr>
            </w:pPr>
            <w:r w:rsidRPr="0066316D">
              <w:rPr>
                <w:lang w:val="bg-BG"/>
              </w:rPr>
              <w:t>Изграждане, придобиване и подобряване на недвижимо имущество, вкл. чрез лизинг;</w:t>
            </w:r>
          </w:p>
          <w:p w:rsidR="0035394C" w:rsidRPr="0066316D" w:rsidRDefault="0035394C" w:rsidP="00F96A9B">
            <w:pPr>
              <w:pStyle w:val="a9"/>
              <w:numPr>
                <w:ilvl w:val="0"/>
                <w:numId w:val="5"/>
              </w:numPr>
              <w:rPr>
                <w:lang w:val="bg-BG"/>
              </w:rPr>
            </w:pPr>
            <w:r w:rsidRPr="0066316D">
              <w:rPr>
                <w:lang w:val="bg-BG"/>
              </w:rPr>
              <w:t>Закупуване на нови машини, съоръжения и оборудване, вкл. Чрез лизинг;</w:t>
            </w:r>
          </w:p>
          <w:p w:rsidR="0035394C" w:rsidRPr="0066316D" w:rsidRDefault="0035394C" w:rsidP="00F96A9B">
            <w:pPr>
              <w:pStyle w:val="a9"/>
              <w:numPr>
                <w:ilvl w:val="0"/>
                <w:numId w:val="5"/>
              </w:numPr>
              <w:rPr>
                <w:lang w:val="bg-BG"/>
              </w:rPr>
            </w:pPr>
            <w:r w:rsidRPr="0066316D">
              <w:rPr>
                <w:lang w:val="bg-BG"/>
              </w:rPr>
              <w:t xml:space="preserve">Разходи за създаване и/или </w:t>
            </w:r>
            <w:proofErr w:type="spellStart"/>
            <w:r w:rsidRPr="0066316D">
              <w:rPr>
                <w:lang w:val="bg-BG"/>
              </w:rPr>
              <w:t>презасаждане</w:t>
            </w:r>
            <w:proofErr w:type="spellEnd"/>
            <w:r w:rsidRPr="0066316D">
              <w:rPr>
                <w:lang w:val="bg-BG"/>
              </w:rPr>
              <w:t xml:space="preserve"> на трайни насаждения, десертни лозя, медоносни дървесни видове за производство на мед /без да се нарушава </w:t>
            </w:r>
            <w:proofErr w:type="spellStart"/>
            <w:r w:rsidRPr="0066316D">
              <w:rPr>
                <w:lang w:val="bg-BG"/>
              </w:rPr>
              <w:t>демаркацията</w:t>
            </w:r>
            <w:proofErr w:type="spellEnd"/>
            <w:r w:rsidRPr="0066316D">
              <w:rPr>
                <w:lang w:val="bg-BG"/>
              </w:rPr>
              <w:t xml:space="preserve"> с националната програма по пчеларство/ и </w:t>
            </w:r>
            <w:proofErr w:type="spellStart"/>
            <w:r w:rsidRPr="0066316D">
              <w:rPr>
                <w:lang w:val="bg-BG"/>
              </w:rPr>
              <w:t>бързорастящи</w:t>
            </w:r>
            <w:proofErr w:type="spellEnd"/>
            <w:r w:rsidRPr="0066316D">
              <w:rPr>
                <w:lang w:val="bg-BG"/>
              </w:rPr>
              <w:t xml:space="preserve"> храсти и дървесни видове за производство на биоенергия;</w:t>
            </w:r>
          </w:p>
          <w:p w:rsidR="0035394C" w:rsidRPr="0066316D" w:rsidRDefault="0035394C" w:rsidP="00F96A9B">
            <w:pPr>
              <w:pStyle w:val="a9"/>
              <w:numPr>
                <w:ilvl w:val="0"/>
                <w:numId w:val="5"/>
              </w:numPr>
              <w:rPr>
                <w:lang w:val="bg-BG"/>
              </w:rPr>
            </w:pPr>
            <w:r w:rsidRPr="0066316D">
              <w:rPr>
                <w:lang w:val="bg-BG"/>
              </w:rPr>
              <w:t xml:space="preserve">Общи разходи, свързани със съответния проект за предпроектни проучвания, такси, хонорари за архитекти, инженери и консултантски услуги, консултации за екологична и икономическа устойчивост на проекта, проучвания за техническа осъществимост на </w:t>
            </w:r>
            <w:r w:rsidRPr="0066316D">
              <w:rPr>
                <w:lang w:val="bg-BG"/>
              </w:rPr>
              <w:lastRenderedPageBreak/>
              <w:t>проекта;</w:t>
            </w:r>
          </w:p>
          <w:p w:rsidR="0035394C" w:rsidRPr="0066316D" w:rsidRDefault="0035394C" w:rsidP="00F96A9B">
            <w:pPr>
              <w:pStyle w:val="a9"/>
              <w:numPr>
                <w:ilvl w:val="0"/>
                <w:numId w:val="5"/>
              </w:numPr>
              <w:rPr>
                <w:lang w:val="bg-BG"/>
              </w:rPr>
            </w:pPr>
            <w:r w:rsidRPr="0066316D">
              <w:rPr>
                <w:lang w:val="bg-BG"/>
              </w:rPr>
              <w:t xml:space="preserve">Разходи за </w:t>
            </w:r>
            <w:proofErr w:type="spellStart"/>
            <w:r w:rsidRPr="0066316D">
              <w:rPr>
                <w:lang w:val="bg-BG"/>
              </w:rPr>
              <w:t>ноу-хау</w:t>
            </w:r>
            <w:proofErr w:type="spellEnd"/>
            <w:r w:rsidRPr="0066316D">
              <w:rPr>
                <w:lang w:val="bg-BG"/>
              </w:rPr>
              <w:t>, придобиване на патенти права и лицензи, разходи за регистрация на търговски марки и процеси, необходими за изготвяне и изпълнение на проекта”;</w:t>
            </w:r>
          </w:p>
          <w:p w:rsidR="0035394C" w:rsidRPr="0066316D" w:rsidRDefault="0035394C" w:rsidP="00F96A9B">
            <w:pPr>
              <w:pStyle w:val="a9"/>
              <w:numPr>
                <w:ilvl w:val="0"/>
                <w:numId w:val="5"/>
              </w:numPr>
              <w:rPr>
                <w:lang w:val="bg-BG"/>
              </w:rPr>
            </w:pPr>
            <w:r w:rsidRPr="0066316D">
              <w:rPr>
                <w:lang w:val="bg-BG"/>
              </w:rPr>
              <w:t xml:space="preserve">Разходи за закупуване на земя до 10% от общия размер на допустимите инвестиционни разходи. </w:t>
            </w:r>
            <w:r w:rsidRPr="0066316D">
              <w:rPr>
                <w:color w:val="FF0000"/>
                <w:lang w:val="bg-BG"/>
              </w:rPr>
              <w:t xml:space="preserve">Разходите следва да отговарят и на останалите алинеи на чл. 32 от Наредбата по мярката. </w:t>
            </w:r>
          </w:p>
          <w:p w:rsidR="0035394C" w:rsidRPr="0066316D" w:rsidRDefault="0035394C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 xml:space="preserve">Недопустими са разходите съгласно </w:t>
            </w:r>
            <w:r w:rsidRPr="0066316D">
              <w:rPr>
                <w:color w:val="FF0000"/>
                <w:lang w:val="bg-BG"/>
              </w:rPr>
              <w:t xml:space="preserve">чл.33 от Наредба  № 9 от 21 март 2015 г. </w:t>
            </w:r>
            <w:r w:rsidRPr="0066316D">
              <w:rPr>
                <w:lang w:val="bg-BG"/>
              </w:rPr>
              <w:t>за прилагане на мярка 4.1. и съгл. Чл. 21 от Наредба №22 от 14 декември 2015г. за прилагане на мярка 19.2</w:t>
            </w:r>
          </w:p>
        </w:tc>
        <w:tc>
          <w:tcPr>
            <w:tcW w:w="4766" w:type="dxa"/>
          </w:tcPr>
          <w:p w:rsidR="0035394C" w:rsidRPr="0066316D" w:rsidRDefault="0035394C" w:rsidP="00F96A9B">
            <w:pPr>
              <w:pStyle w:val="a9"/>
              <w:numPr>
                <w:ilvl w:val="0"/>
                <w:numId w:val="5"/>
              </w:numPr>
              <w:rPr>
                <w:lang w:val="bg-BG"/>
              </w:rPr>
            </w:pPr>
            <w:r w:rsidRPr="0066316D">
              <w:rPr>
                <w:lang w:val="bg-BG"/>
              </w:rPr>
              <w:lastRenderedPageBreak/>
              <w:t>Изграждане, придобиване и подобряване на недвижимо имущество, вкл. чрез лизинг;</w:t>
            </w:r>
          </w:p>
          <w:p w:rsidR="0035394C" w:rsidRPr="0066316D" w:rsidRDefault="0035394C" w:rsidP="00F96A9B">
            <w:pPr>
              <w:pStyle w:val="a9"/>
              <w:numPr>
                <w:ilvl w:val="0"/>
                <w:numId w:val="5"/>
              </w:numPr>
              <w:rPr>
                <w:lang w:val="bg-BG"/>
              </w:rPr>
            </w:pPr>
            <w:r w:rsidRPr="0066316D">
              <w:rPr>
                <w:lang w:val="bg-BG"/>
              </w:rPr>
              <w:t>Закупуване на нови машини, съоръжения и оборудване, вкл. Чрез лизинг;</w:t>
            </w:r>
          </w:p>
          <w:p w:rsidR="0035394C" w:rsidRPr="0066316D" w:rsidRDefault="0035394C" w:rsidP="00F96A9B">
            <w:pPr>
              <w:pStyle w:val="a9"/>
              <w:numPr>
                <w:ilvl w:val="0"/>
                <w:numId w:val="5"/>
              </w:numPr>
              <w:rPr>
                <w:lang w:val="bg-BG"/>
              </w:rPr>
            </w:pPr>
            <w:r w:rsidRPr="0066316D">
              <w:rPr>
                <w:lang w:val="bg-BG"/>
              </w:rPr>
              <w:t xml:space="preserve">Разходи за създаване и/или </w:t>
            </w:r>
            <w:proofErr w:type="spellStart"/>
            <w:r w:rsidRPr="0066316D">
              <w:rPr>
                <w:lang w:val="bg-BG"/>
              </w:rPr>
              <w:t>презасаждане</w:t>
            </w:r>
            <w:proofErr w:type="spellEnd"/>
            <w:r w:rsidRPr="0066316D">
              <w:rPr>
                <w:lang w:val="bg-BG"/>
              </w:rPr>
              <w:t xml:space="preserve"> на трайни насаждения, десертни лозя, медоносни дървесни видове за производство на мед /без да се нарушава </w:t>
            </w:r>
            <w:proofErr w:type="spellStart"/>
            <w:r w:rsidRPr="0066316D">
              <w:rPr>
                <w:lang w:val="bg-BG"/>
              </w:rPr>
              <w:t>демаркацията</w:t>
            </w:r>
            <w:proofErr w:type="spellEnd"/>
            <w:r w:rsidRPr="0066316D">
              <w:rPr>
                <w:lang w:val="bg-BG"/>
              </w:rPr>
              <w:t xml:space="preserve"> с националната програма по пчеларство/ и </w:t>
            </w:r>
            <w:proofErr w:type="spellStart"/>
            <w:r w:rsidRPr="0066316D">
              <w:rPr>
                <w:lang w:val="bg-BG"/>
              </w:rPr>
              <w:t>бързорастящи</w:t>
            </w:r>
            <w:proofErr w:type="spellEnd"/>
            <w:r w:rsidRPr="0066316D">
              <w:rPr>
                <w:lang w:val="bg-BG"/>
              </w:rPr>
              <w:t xml:space="preserve"> храсти и дървесни видове за производство на биоенергия;</w:t>
            </w:r>
          </w:p>
          <w:p w:rsidR="0035394C" w:rsidRPr="0066316D" w:rsidRDefault="0035394C" w:rsidP="00F96A9B">
            <w:pPr>
              <w:pStyle w:val="a9"/>
              <w:numPr>
                <w:ilvl w:val="0"/>
                <w:numId w:val="5"/>
              </w:numPr>
              <w:rPr>
                <w:lang w:val="bg-BG"/>
              </w:rPr>
            </w:pPr>
            <w:r w:rsidRPr="0066316D">
              <w:rPr>
                <w:lang w:val="bg-BG"/>
              </w:rPr>
              <w:t xml:space="preserve">Общи разходи, свързани със съответния проект за предпроектни проучвания, такси, хонорари за архитекти, инженери и консултантски услуги, консултации за екологична и икономическа устойчивост на проекта, проучвания за техническа осъществимост на </w:t>
            </w:r>
            <w:r w:rsidRPr="0066316D">
              <w:rPr>
                <w:lang w:val="bg-BG"/>
              </w:rPr>
              <w:lastRenderedPageBreak/>
              <w:t>проекта;</w:t>
            </w:r>
          </w:p>
          <w:p w:rsidR="0035394C" w:rsidRPr="0066316D" w:rsidRDefault="0035394C" w:rsidP="00F96A9B">
            <w:pPr>
              <w:pStyle w:val="a9"/>
              <w:numPr>
                <w:ilvl w:val="0"/>
                <w:numId w:val="5"/>
              </w:numPr>
              <w:rPr>
                <w:lang w:val="bg-BG"/>
              </w:rPr>
            </w:pPr>
            <w:r w:rsidRPr="0066316D">
              <w:rPr>
                <w:lang w:val="bg-BG"/>
              </w:rPr>
              <w:t xml:space="preserve">Разходи за </w:t>
            </w:r>
            <w:proofErr w:type="spellStart"/>
            <w:r w:rsidRPr="0066316D">
              <w:rPr>
                <w:lang w:val="bg-BG"/>
              </w:rPr>
              <w:t>ноу-хау</w:t>
            </w:r>
            <w:proofErr w:type="spellEnd"/>
            <w:r w:rsidRPr="0066316D">
              <w:rPr>
                <w:lang w:val="bg-BG"/>
              </w:rPr>
              <w:t>, придобиване на патенти права и лицензи, разходи за регистрация на търговски марки и процеси, необходими за изготвяне и изпълнение на проекта”;</w:t>
            </w:r>
          </w:p>
          <w:p w:rsidR="0035394C" w:rsidRPr="0066316D" w:rsidRDefault="0035394C" w:rsidP="00F96A9B">
            <w:pPr>
              <w:pStyle w:val="a9"/>
              <w:numPr>
                <w:ilvl w:val="0"/>
                <w:numId w:val="5"/>
              </w:numPr>
              <w:rPr>
                <w:lang w:val="bg-BG"/>
              </w:rPr>
            </w:pPr>
            <w:r w:rsidRPr="0066316D">
              <w:rPr>
                <w:lang w:val="bg-BG"/>
              </w:rPr>
              <w:t xml:space="preserve">Разходи за закупуване на земя до 10% от общия размер на допустимите инвестиционни разходи. </w:t>
            </w:r>
          </w:p>
          <w:p w:rsidR="00E93481" w:rsidRPr="0066316D" w:rsidRDefault="00E93481" w:rsidP="00F96A9B">
            <w:pPr>
              <w:pStyle w:val="a9"/>
              <w:rPr>
                <w:lang w:val="bg-BG"/>
              </w:rPr>
            </w:pPr>
          </w:p>
          <w:p w:rsidR="0035394C" w:rsidRPr="0066316D" w:rsidRDefault="0035394C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>Недопустими са разходите съгласно . Чл. 21 от Наредба №</w:t>
            </w:r>
            <w:r w:rsidR="003C27D0" w:rsidRPr="0066316D">
              <w:rPr>
                <w:lang w:val="bg-BG"/>
              </w:rPr>
              <w:t xml:space="preserve"> </w:t>
            </w:r>
            <w:r w:rsidRPr="0066316D">
              <w:rPr>
                <w:lang w:val="bg-BG"/>
              </w:rPr>
              <w:t>22 от 14 декември 2015г. за прилагане на мярка 19.2</w:t>
            </w:r>
          </w:p>
        </w:tc>
      </w:tr>
      <w:tr w:rsidR="0035394C" w:rsidRPr="0066316D" w:rsidTr="00CF135B">
        <w:tc>
          <w:tcPr>
            <w:tcW w:w="959" w:type="dxa"/>
          </w:tcPr>
          <w:p w:rsidR="0035394C" w:rsidRPr="0066316D" w:rsidRDefault="0035394C" w:rsidP="0035394C">
            <w:pPr>
              <w:spacing w:after="200" w:line="276" w:lineRule="auto"/>
              <w:jc w:val="center"/>
              <w:rPr>
                <w:b/>
                <w:szCs w:val="40"/>
                <w:lang w:val="bg-BG"/>
              </w:rPr>
            </w:pPr>
            <w:r w:rsidRPr="0066316D">
              <w:rPr>
                <w:b/>
                <w:szCs w:val="40"/>
                <w:lang w:val="bg-BG"/>
              </w:rPr>
              <w:lastRenderedPageBreak/>
              <w:t>3.</w:t>
            </w:r>
          </w:p>
        </w:tc>
        <w:tc>
          <w:tcPr>
            <w:tcW w:w="3544" w:type="dxa"/>
          </w:tcPr>
          <w:p w:rsidR="0035394C" w:rsidRPr="0066316D" w:rsidRDefault="00104F96" w:rsidP="0035394C">
            <w:pPr>
              <w:spacing w:after="200" w:line="276" w:lineRule="auto"/>
              <w:rPr>
                <w:szCs w:val="40"/>
                <w:lang w:val="bg-BG"/>
              </w:rPr>
            </w:pPr>
            <w:r w:rsidRPr="0066316D">
              <w:rPr>
                <w:szCs w:val="40"/>
                <w:lang w:val="bg-BG"/>
              </w:rPr>
              <w:t xml:space="preserve">Точка 5 „Описание на мерките“, </w:t>
            </w:r>
            <w:r w:rsidRPr="0066316D">
              <w:rPr>
                <w:lang w:val="bg-BG"/>
              </w:rPr>
              <w:t>Мярка 4.1. „Инвестиции в земеделски стопанства“,  раздел „Интензитет и размер на помощта“</w:t>
            </w:r>
          </w:p>
        </w:tc>
        <w:tc>
          <w:tcPr>
            <w:tcW w:w="4765" w:type="dxa"/>
          </w:tcPr>
          <w:p w:rsidR="00C90178" w:rsidRPr="0066316D" w:rsidRDefault="00C90178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>За индивидуален бенефициент:</w:t>
            </w:r>
          </w:p>
          <w:p w:rsidR="00C90178" w:rsidRPr="0066316D" w:rsidRDefault="00C90178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>- до 70% от размера на разходите, допустими за подпомагане съгласно чл. 13 от Наредба № 9/2015 г.</w:t>
            </w:r>
          </w:p>
          <w:p w:rsidR="00C90178" w:rsidRPr="0066316D" w:rsidRDefault="00C90178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>- За колективни инвестиции:</w:t>
            </w:r>
          </w:p>
          <w:p w:rsidR="00C90178" w:rsidRPr="0066316D" w:rsidRDefault="00C90178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>- 80% от размера на разходите, допустими за подпомагане</w:t>
            </w:r>
          </w:p>
          <w:p w:rsidR="00C90178" w:rsidRPr="0066316D" w:rsidRDefault="00C90178" w:rsidP="00F96A9B">
            <w:pPr>
              <w:rPr>
                <w:shd w:val="clear" w:color="auto" w:fill="FF0000"/>
                <w:lang w:val="bg-BG"/>
              </w:rPr>
            </w:pPr>
          </w:p>
          <w:p w:rsidR="0035394C" w:rsidRPr="0066316D" w:rsidRDefault="00C90178" w:rsidP="00F96A9B">
            <w:pPr>
              <w:spacing w:after="200" w:line="276" w:lineRule="auto"/>
              <w:rPr>
                <w:szCs w:val="40"/>
                <w:lang w:val="bg-BG"/>
              </w:rPr>
            </w:pPr>
            <w:r w:rsidRPr="0066316D">
              <w:rPr>
                <w:color w:val="FF0000"/>
                <w:lang w:val="bg-BG"/>
              </w:rPr>
              <w:t xml:space="preserve">Максималният размер на финансовата помощ за проект, отговарящ на повече от </w:t>
            </w:r>
            <w:r w:rsidRPr="0066316D">
              <w:rPr>
                <w:color w:val="FF0000"/>
                <w:lang w:val="bg-BG"/>
              </w:rPr>
              <w:lastRenderedPageBreak/>
              <w:t>едно от условията по чл. 13 ал. 2 и/или ал. 3, от Наредба № 9/2015г.  е не повече от 70 на сто от общия размер на допустимите за финансово подпомагане разходи.</w:t>
            </w:r>
          </w:p>
        </w:tc>
        <w:tc>
          <w:tcPr>
            <w:tcW w:w="4766" w:type="dxa"/>
          </w:tcPr>
          <w:p w:rsidR="00C90178" w:rsidRPr="0066316D" w:rsidRDefault="00C90178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lastRenderedPageBreak/>
              <w:t>За индивидуален бенефициент:</w:t>
            </w:r>
          </w:p>
          <w:p w:rsidR="00C90178" w:rsidRPr="0066316D" w:rsidRDefault="00C90178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>- до 70% от размера на разходите, допустими за подпомагане.</w:t>
            </w:r>
          </w:p>
          <w:p w:rsidR="00C90178" w:rsidRPr="0066316D" w:rsidRDefault="00C90178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>- За колективни инвестиции:</w:t>
            </w:r>
          </w:p>
          <w:p w:rsidR="00C90178" w:rsidRPr="0066316D" w:rsidRDefault="00C90178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>- 80% от размера на разходите, допустими за подпомагане</w:t>
            </w:r>
          </w:p>
          <w:p w:rsidR="00C90178" w:rsidRPr="0066316D" w:rsidRDefault="00C90178" w:rsidP="00F96A9B">
            <w:pPr>
              <w:rPr>
                <w:shd w:val="clear" w:color="auto" w:fill="FF0000"/>
                <w:lang w:val="bg-BG"/>
              </w:rPr>
            </w:pPr>
          </w:p>
          <w:p w:rsidR="0035394C" w:rsidRPr="0066316D" w:rsidRDefault="0035394C" w:rsidP="00F96A9B">
            <w:pPr>
              <w:spacing w:after="200" w:line="276" w:lineRule="auto"/>
              <w:rPr>
                <w:szCs w:val="40"/>
                <w:lang w:val="bg-BG"/>
              </w:rPr>
            </w:pPr>
          </w:p>
        </w:tc>
      </w:tr>
      <w:tr w:rsidR="0035394C" w:rsidRPr="0066316D" w:rsidTr="00CF135B">
        <w:tc>
          <w:tcPr>
            <w:tcW w:w="959" w:type="dxa"/>
          </w:tcPr>
          <w:p w:rsidR="0035394C" w:rsidRPr="0066316D" w:rsidRDefault="00F14AB2" w:rsidP="0035394C">
            <w:pPr>
              <w:spacing w:after="200" w:line="276" w:lineRule="auto"/>
              <w:jc w:val="center"/>
              <w:rPr>
                <w:b/>
                <w:szCs w:val="40"/>
                <w:lang w:val="bg-BG"/>
              </w:rPr>
            </w:pPr>
            <w:r w:rsidRPr="0066316D">
              <w:rPr>
                <w:b/>
                <w:szCs w:val="40"/>
                <w:lang w:val="bg-BG"/>
              </w:rPr>
              <w:lastRenderedPageBreak/>
              <w:t>4.</w:t>
            </w:r>
          </w:p>
        </w:tc>
        <w:tc>
          <w:tcPr>
            <w:tcW w:w="3544" w:type="dxa"/>
          </w:tcPr>
          <w:p w:rsidR="0035394C" w:rsidRPr="0066316D" w:rsidRDefault="00801DFE" w:rsidP="0035394C">
            <w:pPr>
              <w:spacing w:after="200" w:line="276" w:lineRule="auto"/>
              <w:rPr>
                <w:szCs w:val="40"/>
                <w:lang w:val="bg-BG"/>
              </w:rPr>
            </w:pPr>
            <w:r w:rsidRPr="0066316D">
              <w:rPr>
                <w:szCs w:val="40"/>
                <w:lang w:val="bg-BG"/>
              </w:rPr>
              <w:t xml:space="preserve">Точка 5 „Описание на мерките“, </w:t>
            </w:r>
            <w:proofErr w:type="spellStart"/>
            <w:r w:rsidRPr="0066316D">
              <w:rPr>
                <w:lang w:val="bg-BG"/>
              </w:rPr>
              <w:t>Mярка</w:t>
            </w:r>
            <w:proofErr w:type="spellEnd"/>
            <w:r w:rsidRPr="0066316D">
              <w:rPr>
                <w:lang w:val="bg-BG"/>
              </w:rPr>
              <w:t xml:space="preserve"> 4.2. "Инвестиции в преработка/маркетинг на селскостопански продукти", раздел „Цели и обхват на мярката“</w:t>
            </w:r>
          </w:p>
        </w:tc>
        <w:tc>
          <w:tcPr>
            <w:tcW w:w="4765" w:type="dxa"/>
          </w:tcPr>
          <w:p w:rsidR="003E1478" w:rsidRPr="0066316D" w:rsidRDefault="003E1478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>Мярката има следните специфични цели:</w:t>
            </w:r>
          </w:p>
          <w:p w:rsidR="003E1478" w:rsidRPr="0066316D" w:rsidRDefault="003E1478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>1. По-добро използване на факторите за производство;</w:t>
            </w:r>
          </w:p>
          <w:p w:rsidR="003E1478" w:rsidRPr="0066316D" w:rsidRDefault="003E1478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>2. Въвеждане на нови продукти, процеси и технологии, включително къси вериги на доставка;</w:t>
            </w:r>
          </w:p>
          <w:p w:rsidR="003E1478" w:rsidRPr="0066316D" w:rsidRDefault="003E1478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 xml:space="preserve">3. Подобряване на качеството и безопасността на храните и тяхната </w:t>
            </w:r>
            <w:proofErr w:type="spellStart"/>
            <w:r w:rsidRPr="0066316D">
              <w:rPr>
                <w:lang w:val="bg-BG"/>
              </w:rPr>
              <w:t>проследяемост</w:t>
            </w:r>
            <w:proofErr w:type="spellEnd"/>
            <w:r w:rsidRPr="0066316D">
              <w:rPr>
                <w:lang w:val="bg-BG"/>
              </w:rPr>
              <w:t>;</w:t>
            </w:r>
          </w:p>
          <w:p w:rsidR="003E1478" w:rsidRPr="0066316D" w:rsidRDefault="003E1478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>4. Постигане на съответствие със стандартите на Европейския съюз (ЕС);</w:t>
            </w:r>
          </w:p>
          <w:p w:rsidR="003E1478" w:rsidRPr="0066316D" w:rsidRDefault="003E1478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>5. Подобряване опазването на околната среда.</w:t>
            </w:r>
          </w:p>
          <w:p w:rsidR="0035394C" w:rsidRPr="0066316D" w:rsidRDefault="003E1478" w:rsidP="00F96A9B">
            <w:pPr>
              <w:spacing w:after="200" w:line="276" w:lineRule="auto"/>
              <w:rPr>
                <w:szCs w:val="40"/>
                <w:lang w:val="bg-BG"/>
              </w:rPr>
            </w:pPr>
            <w:r w:rsidRPr="0066316D">
              <w:rPr>
                <w:lang w:val="bg-BG"/>
              </w:rPr>
              <w:t xml:space="preserve">Обхват: По мярката се подпомагат проекти, които водят до подобряване на цялостната дейност на преработвателните предприятия чрез внедряване на нови продукти, процеси и технологии и обновяване на наличните производствени материални и/или нематериални активи. Изпълнява се на територията на МИГ Белене-Никопол, </w:t>
            </w:r>
            <w:r w:rsidRPr="0066316D">
              <w:rPr>
                <w:color w:val="FF0000"/>
                <w:lang w:val="bg-BG"/>
              </w:rPr>
              <w:t xml:space="preserve">при </w:t>
            </w:r>
            <w:r w:rsidRPr="0066316D">
              <w:rPr>
                <w:color w:val="FF0000"/>
                <w:lang w:val="bg-BG"/>
              </w:rPr>
              <w:lastRenderedPageBreak/>
              <w:t>спазване на разпоредбите на Наредба  № 20 от 30 октомври 2015 г. за прилагане на мярка 4.2.</w:t>
            </w:r>
          </w:p>
        </w:tc>
        <w:tc>
          <w:tcPr>
            <w:tcW w:w="4766" w:type="dxa"/>
          </w:tcPr>
          <w:p w:rsidR="003E1478" w:rsidRPr="0066316D" w:rsidRDefault="003E1478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lastRenderedPageBreak/>
              <w:t>Мярката има следните специфични цели:</w:t>
            </w:r>
          </w:p>
          <w:p w:rsidR="003E1478" w:rsidRPr="0066316D" w:rsidRDefault="003E1478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>1. По-добро използване на факторите за производство;</w:t>
            </w:r>
          </w:p>
          <w:p w:rsidR="003E1478" w:rsidRPr="0066316D" w:rsidRDefault="003E1478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>2. Въвеждане на нови продукти, процеси и технологии, включително къси вериги на доставка;</w:t>
            </w:r>
          </w:p>
          <w:p w:rsidR="003E1478" w:rsidRPr="0066316D" w:rsidRDefault="003E1478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 xml:space="preserve">3. Подобряване на качеството и безопасността на храните и тяхната </w:t>
            </w:r>
            <w:proofErr w:type="spellStart"/>
            <w:r w:rsidRPr="0066316D">
              <w:rPr>
                <w:lang w:val="bg-BG"/>
              </w:rPr>
              <w:t>проследяемост</w:t>
            </w:r>
            <w:proofErr w:type="spellEnd"/>
            <w:r w:rsidRPr="0066316D">
              <w:rPr>
                <w:lang w:val="bg-BG"/>
              </w:rPr>
              <w:t>;</w:t>
            </w:r>
          </w:p>
          <w:p w:rsidR="003E1478" w:rsidRPr="0066316D" w:rsidRDefault="003E1478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>4. Постигане на съответствие със стандартите на Европейския съюз (ЕС);</w:t>
            </w:r>
          </w:p>
          <w:p w:rsidR="003E1478" w:rsidRPr="0066316D" w:rsidRDefault="003E1478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>5. Подобряване опазването на околната среда.</w:t>
            </w:r>
          </w:p>
          <w:p w:rsidR="0035394C" w:rsidRPr="0066316D" w:rsidRDefault="003E1478" w:rsidP="00F96A9B">
            <w:pPr>
              <w:spacing w:after="200" w:line="276" w:lineRule="auto"/>
              <w:rPr>
                <w:szCs w:val="40"/>
                <w:lang w:val="bg-BG"/>
              </w:rPr>
            </w:pPr>
            <w:r w:rsidRPr="0066316D">
              <w:rPr>
                <w:lang w:val="bg-BG"/>
              </w:rPr>
              <w:t xml:space="preserve">Обхват: По мярката се подпомагат проекти, които водят до подобряване на цялостната дейност на преработвателните предприятия чрез внедряване на нови продукти, процеси и технологии и обновяване на наличните производствени материални и/или нематериални активи. Изпълнява се на </w:t>
            </w:r>
            <w:r w:rsidRPr="0066316D">
              <w:rPr>
                <w:lang w:val="bg-BG"/>
              </w:rPr>
              <w:lastRenderedPageBreak/>
              <w:t>територията на МИГ Белене-Никопол.</w:t>
            </w:r>
          </w:p>
        </w:tc>
      </w:tr>
      <w:tr w:rsidR="0035394C" w:rsidRPr="0066316D" w:rsidTr="00CF135B">
        <w:tc>
          <w:tcPr>
            <w:tcW w:w="959" w:type="dxa"/>
          </w:tcPr>
          <w:p w:rsidR="0035394C" w:rsidRPr="0066316D" w:rsidRDefault="00F14AB2" w:rsidP="0035394C">
            <w:pPr>
              <w:spacing w:after="200" w:line="276" w:lineRule="auto"/>
              <w:jc w:val="center"/>
              <w:rPr>
                <w:b/>
                <w:szCs w:val="40"/>
                <w:lang w:val="bg-BG"/>
              </w:rPr>
            </w:pPr>
            <w:r w:rsidRPr="0066316D">
              <w:rPr>
                <w:b/>
                <w:szCs w:val="40"/>
                <w:lang w:val="bg-BG"/>
              </w:rPr>
              <w:lastRenderedPageBreak/>
              <w:t>5.</w:t>
            </w:r>
          </w:p>
        </w:tc>
        <w:tc>
          <w:tcPr>
            <w:tcW w:w="3544" w:type="dxa"/>
          </w:tcPr>
          <w:p w:rsidR="0035394C" w:rsidRPr="0066316D" w:rsidRDefault="00EB684F" w:rsidP="0035394C">
            <w:pPr>
              <w:spacing w:after="200" w:line="276" w:lineRule="auto"/>
              <w:rPr>
                <w:szCs w:val="40"/>
                <w:lang w:val="bg-BG"/>
              </w:rPr>
            </w:pPr>
            <w:r w:rsidRPr="0066316D">
              <w:rPr>
                <w:szCs w:val="40"/>
                <w:lang w:val="bg-BG"/>
              </w:rPr>
              <w:t xml:space="preserve">Точка 5 „Описание на мерките“, </w:t>
            </w:r>
            <w:proofErr w:type="spellStart"/>
            <w:r w:rsidRPr="0066316D">
              <w:rPr>
                <w:lang w:val="bg-BG"/>
              </w:rPr>
              <w:t>Mярка</w:t>
            </w:r>
            <w:proofErr w:type="spellEnd"/>
            <w:r w:rsidRPr="0066316D">
              <w:rPr>
                <w:lang w:val="bg-BG"/>
              </w:rPr>
              <w:t xml:space="preserve"> 4.2. "Инвестиции в преработка/маркетинг на селскостопански продукти", раздел „Допустими получатели“</w:t>
            </w:r>
          </w:p>
        </w:tc>
        <w:tc>
          <w:tcPr>
            <w:tcW w:w="4765" w:type="dxa"/>
          </w:tcPr>
          <w:p w:rsidR="00416857" w:rsidRPr="0066316D" w:rsidRDefault="00416857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 xml:space="preserve">1. земеделски стопани </w:t>
            </w:r>
            <w:r w:rsidRPr="0066316D">
              <w:rPr>
                <w:color w:val="FF0000"/>
                <w:lang w:val="bg-BG"/>
              </w:rPr>
              <w:t xml:space="preserve">доказали СПО (стандартен производствен обем) на стопанството </w:t>
            </w:r>
            <w:r w:rsidR="004D7822" w:rsidRPr="0066316D">
              <w:rPr>
                <w:color w:val="FF0000"/>
                <w:lang w:val="bg-BG"/>
              </w:rPr>
              <w:t>съгласно</w:t>
            </w:r>
            <w:r w:rsidRPr="0066316D">
              <w:rPr>
                <w:color w:val="FF0000"/>
                <w:lang w:val="bg-BG"/>
              </w:rPr>
              <w:t xml:space="preserve"> чл.8, ал.1, т.2 от Наредба №9/2015г.; </w:t>
            </w:r>
          </w:p>
          <w:p w:rsidR="00416857" w:rsidRPr="0066316D" w:rsidRDefault="00416857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>2. признати групи или организации на производители или такива, одобрени за финансова помощ по мярка 9. "Учредяване на групи и организации на производители" от ПРСР 2014 - 2020 г.;</w:t>
            </w:r>
          </w:p>
          <w:p w:rsidR="0035394C" w:rsidRPr="0066316D" w:rsidRDefault="00416857" w:rsidP="00F96A9B">
            <w:pPr>
              <w:spacing w:after="200" w:line="276" w:lineRule="auto"/>
              <w:rPr>
                <w:szCs w:val="40"/>
                <w:lang w:val="bg-BG"/>
              </w:rPr>
            </w:pPr>
            <w:r w:rsidRPr="0066316D">
              <w:rPr>
                <w:lang w:val="bg-BG"/>
              </w:rPr>
              <w:t xml:space="preserve">3. еднолични търговци и юридически лица, различни от кандидатите по т. 1 и 2., регистрирани по ТЗ или ЗК. </w:t>
            </w:r>
            <w:r w:rsidRPr="000C2CE9">
              <w:rPr>
                <w:color w:val="000000" w:themeColor="text1"/>
                <w:lang w:val="bg-BG"/>
              </w:rPr>
              <w:t>Кандидатите по т.1 и 2 трябва да са регистрирани като земеделски производители по ЗПЗП и  СПО (стандартен производствен обем) на стопанството ≥2000 евро;</w:t>
            </w:r>
          </w:p>
        </w:tc>
        <w:tc>
          <w:tcPr>
            <w:tcW w:w="4766" w:type="dxa"/>
          </w:tcPr>
          <w:p w:rsidR="00416857" w:rsidRPr="0066316D" w:rsidRDefault="00416857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 xml:space="preserve">1. </w:t>
            </w:r>
            <w:r w:rsidR="008704D5" w:rsidRPr="0066316D">
              <w:rPr>
                <w:lang w:val="bg-BG"/>
              </w:rPr>
              <w:t xml:space="preserve">Земеделски </w:t>
            </w:r>
            <w:r w:rsidRPr="0066316D">
              <w:rPr>
                <w:lang w:val="bg-BG"/>
              </w:rPr>
              <w:t>стопани</w:t>
            </w:r>
            <w:r w:rsidR="00D0703B" w:rsidRPr="0066316D">
              <w:rPr>
                <w:lang w:val="bg-BG"/>
              </w:rPr>
              <w:t>;</w:t>
            </w:r>
          </w:p>
          <w:p w:rsidR="00416857" w:rsidRPr="0066316D" w:rsidRDefault="00416857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 xml:space="preserve">2. </w:t>
            </w:r>
            <w:r w:rsidR="008704D5" w:rsidRPr="0066316D">
              <w:rPr>
                <w:lang w:val="bg-BG"/>
              </w:rPr>
              <w:t xml:space="preserve">Признати </w:t>
            </w:r>
            <w:r w:rsidRPr="0066316D">
              <w:rPr>
                <w:lang w:val="bg-BG"/>
              </w:rPr>
              <w:t>групи или организации на производители или такива, одобрени за финансова помощ по мярка 9. "Учредяване на групи и организации на производители" от ПРСР 2014 - 2020 г.;</w:t>
            </w:r>
          </w:p>
          <w:p w:rsidR="00014775" w:rsidRPr="0066316D" w:rsidRDefault="00416857" w:rsidP="00F96A9B">
            <w:pPr>
              <w:spacing w:after="200" w:line="276" w:lineRule="auto"/>
              <w:rPr>
                <w:color w:val="FF0000"/>
                <w:highlight w:val="yellow"/>
                <w:lang w:val="bg-BG"/>
              </w:rPr>
            </w:pPr>
            <w:r w:rsidRPr="0066316D">
              <w:rPr>
                <w:lang w:val="bg-BG"/>
              </w:rPr>
              <w:t xml:space="preserve">3. </w:t>
            </w:r>
            <w:r w:rsidR="008704D5" w:rsidRPr="0066316D">
              <w:rPr>
                <w:lang w:val="bg-BG"/>
              </w:rPr>
              <w:t xml:space="preserve">Еднолични </w:t>
            </w:r>
            <w:r w:rsidRPr="0066316D">
              <w:rPr>
                <w:lang w:val="bg-BG"/>
              </w:rPr>
              <w:t xml:space="preserve">търговци и юридически лица, различни от кандидатите по т. 1 и 2., регистрирани по ТЗ или ЗК. </w:t>
            </w:r>
          </w:p>
          <w:p w:rsidR="0035394C" w:rsidRPr="0066316D" w:rsidRDefault="000C2CE9" w:rsidP="006C4460">
            <w:pPr>
              <w:spacing w:after="200" w:line="276" w:lineRule="auto"/>
              <w:rPr>
                <w:szCs w:val="40"/>
                <w:lang w:val="bg-BG"/>
              </w:rPr>
            </w:pPr>
            <w:r w:rsidRPr="000C2CE9">
              <w:rPr>
                <w:color w:val="000000" w:themeColor="text1"/>
                <w:lang w:val="bg-BG"/>
              </w:rPr>
              <w:t>Кандидатите по т.1 и 2 трябва да са регистрирани като земе</w:t>
            </w:r>
            <w:r>
              <w:rPr>
                <w:color w:val="000000" w:themeColor="text1"/>
                <w:lang w:val="bg-BG"/>
              </w:rPr>
              <w:t xml:space="preserve">делски производители по ЗПЗП и доказали </w:t>
            </w:r>
            <w:r w:rsidRPr="000C2CE9">
              <w:rPr>
                <w:color w:val="000000" w:themeColor="text1"/>
                <w:lang w:val="bg-BG"/>
              </w:rPr>
              <w:t>СПО (стандартен производствен обем) на стопанството</w:t>
            </w:r>
            <w:r>
              <w:rPr>
                <w:color w:val="000000" w:themeColor="text1"/>
                <w:lang w:val="bg-BG"/>
              </w:rPr>
              <w:t xml:space="preserve"> ≥2000 евро.</w:t>
            </w:r>
            <w:bookmarkStart w:id="0" w:name="_GoBack"/>
            <w:bookmarkEnd w:id="0"/>
          </w:p>
        </w:tc>
      </w:tr>
      <w:tr w:rsidR="001D0F5C" w:rsidRPr="0066316D" w:rsidTr="00CF135B">
        <w:tc>
          <w:tcPr>
            <w:tcW w:w="959" w:type="dxa"/>
          </w:tcPr>
          <w:p w:rsidR="001D0F5C" w:rsidRPr="0066316D" w:rsidRDefault="00F14AB2" w:rsidP="0035394C">
            <w:pPr>
              <w:spacing w:after="200" w:line="276" w:lineRule="auto"/>
              <w:jc w:val="center"/>
              <w:rPr>
                <w:b/>
                <w:szCs w:val="40"/>
                <w:lang w:val="bg-BG"/>
              </w:rPr>
            </w:pPr>
            <w:r w:rsidRPr="0066316D">
              <w:rPr>
                <w:b/>
                <w:szCs w:val="40"/>
                <w:lang w:val="bg-BG"/>
              </w:rPr>
              <w:t>6.</w:t>
            </w:r>
          </w:p>
        </w:tc>
        <w:tc>
          <w:tcPr>
            <w:tcW w:w="3544" w:type="dxa"/>
          </w:tcPr>
          <w:p w:rsidR="001D0F5C" w:rsidRPr="0066316D" w:rsidRDefault="00E75B2D" w:rsidP="0035394C">
            <w:pPr>
              <w:spacing w:after="200" w:line="276" w:lineRule="auto"/>
              <w:rPr>
                <w:szCs w:val="40"/>
                <w:lang w:val="bg-BG"/>
              </w:rPr>
            </w:pPr>
            <w:r w:rsidRPr="0066316D">
              <w:rPr>
                <w:szCs w:val="40"/>
                <w:lang w:val="bg-BG"/>
              </w:rPr>
              <w:t xml:space="preserve">Точка 5 „Описание на мерките“, </w:t>
            </w:r>
            <w:proofErr w:type="spellStart"/>
            <w:r w:rsidRPr="0066316D">
              <w:rPr>
                <w:lang w:val="bg-BG"/>
              </w:rPr>
              <w:t>Mярка</w:t>
            </w:r>
            <w:proofErr w:type="spellEnd"/>
            <w:r w:rsidRPr="0066316D">
              <w:rPr>
                <w:lang w:val="bg-BG"/>
              </w:rPr>
              <w:t xml:space="preserve"> 4.2. "Инвестиции в преработка/маркетинг на селскостопански продукти", </w:t>
            </w:r>
            <w:r w:rsidRPr="0066316D">
              <w:rPr>
                <w:lang w:val="bg-BG"/>
              </w:rPr>
              <w:lastRenderedPageBreak/>
              <w:t>раздел „Допустими разходи“</w:t>
            </w:r>
          </w:p>
        </w:tc>
        <w:tc>
          <w:tcPr>
            <w:tcW w:w="4765" w:type="dxa"/>
          </w:tcPr>
          <w:p w:rsidR="00624F13" w:rsidRPr="0066316D" w:rsidRDefault="00624F13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lastRenderedPageBreak/>
              <w:t xml:space="preserve">1. Изграждане, придобиване и модернизиране на сгради и други недвижими активи, свързани с производството и/или маркетинга, включително такива, използвани за </w:t>
            </w:r>
            <w:r w:rsidRPr="0066316D">
              <w:rPr>
                <w:lang w:val="bg-BG"/>
              </w:rPr>
              <w:lastRenderedPageBreak/>
              <w:t>опазване компонентите на околната среда;</w:t>
            </w:r>
          </w:p>
          <w:p w:rsidR="00624F13" w:rsidRPr="0066316D" w:rsidRDefault="00624F13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>2. Закупуване, включително чрез финансов лизинг, и/или инсталиране на нови машини, съоръжения и оборудване, необходими за подобряване на производствения процес по преработка и маркетинга, в т.ч. за:</w:t>
            </w:r>
          </w:p>
          <w:p w:rsidR="00624F13" w:rsidRPr="0066316D" w:rsidRDefault="00624F13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>а) преработка, пакетиране, включително охлаждане, замразяване, сушене, съхраняване и др. на суровините или продукцията;</w:t>
            </w:r>
          </w:p>
          <w:p w:rsidR="00624F13" w:rsidRPr="0066316D" w:rsidRDefault="00624F13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>б) производство на нови продукти, въвеждане на нови технологии и процеси;</w:t>
            </w:r>
          </w:p>
          <w:p w:rsidR="00624F13" w:rsidRPr="0066316D" w:rsidRDefault="00624F13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>в) опазване компонентите на околната среда;</w:t>
            </w:r>
          </w:p>
          <w:p w:rsidR="00624F13" w:rsidRPr="0066316D" w:rsidRDefault="00624F13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 xml:space="preserve">г) производство на енергия от </w:t>
            </w:r>
            <w:proofErr w:type="spellStart"/>
            <w:r w:rsidRPr="0066316D">
              <w:rPr>
                <w:lang w:val="bg-BG"/>
              </w:rPr>
              <w:t>възобновяеми</w:t>
            </w:r>
            <w:proofErr w:type="spellEnd"/>
            <w:r w:rsidRPr="0066316D">
              <w:rPr>
                <w:lang w:val="bg-BG"/>
              </w:rPr>
              <w:t xml:space="preserve"> енергийни източници за собствените нужди на предприятието, включително чрез преработка на растителна и животинска първична и вторична биомаса;</w:t>
            </w:r>
          </w:p>
          <w:p w:rsidR="00624F13" w:rsidRPr="0066316D" w:rsidRDefault="00624F13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>д) подобряване на енергийната ефективност и за подобряване и контрол на качеството и безопасността на суровините и храните;</w:t>
            </w:r>
          </w:p>
          <w:p w:rsidR="00624F13" w:rsidRPr="0066316D" w:rsidRDefault="00624F13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 xml:space="preserve">3. Закупуване на земя до размера на данъчната й оценка, необходима за изпълнение на проекта във връзка с изграждане и/или модернизиране на сгради, </w:t>
            </w:r>
            <w:r w:rsidRPr="0066316D">
              <w:rPr>
                <w:lang w:val="bg-BG"/>
              </w:rPr>
              <w:lastRenderedPageBreak/>
              <w:t>помещения и други недвижими материални активи, предназначени за производствени дейности;</w:t>
            </w:r>
          </w:p>
          <w:p w:rsidR="00624F13" w:rsidRPr="0066316D" w:rsidRDefault="00624F13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>4. Закупуване на сгради да размера на данъчната им оценка, помещения и други недвижими имоти, необходими за изпълнение на проекта, предназначени за производствени дейности на територията на селски район съгласно приложение № 3;</w:t>
            </w:r>
          </w:p>
          <w:p w:rsidR="00624F13" w:rsidRPr="0066316D" w:rsidRDefault="00624F13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>5. Закупуване, включително чрез финансов лизинг, на специализирани транспортни средства, включително хладилни такива, за превоз на суровините или готовата продукция, използвани и произвеждани от предприятието;</w:t>
            </w:r>
          </w:p>
          <w:p w:rsidR="00624F13" w:rsidRPr="0066316D" w:rsidRDefault="00624F13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>6. Изграждане/модернизиране, включително оборудване на лаборатории, които са собственост на кандидата, разположени са на територията на предприятието и са пряко свързани с нуждите на производствения процес, включително чрез финансов лизинг;</w:t>
            </w:r>
          </w:p>
          <w:p w:rsidR="00624F13" w:rsidRPr="0066316D" w:rsidRDefault="00624F13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>7. Материални инвестиции за постигане на съответствие с новоприети стандарти на Съюза съгласно приложение № 8, включително чрез финансов лизинг;</w:t>
            </w:r>
          </w:p>
          <w:p w:rsidR="00624F13" w:rsidRPr="0066316D" w:rsidRDefault="00624F13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 xml:space="preserve">8. Разходи за достигане на съответствие с </w:t>
            </w:r>
            <w:r w:rsidRPr="0066316D">
              <w:rPr>
                <w:lang w:val="bg-BG"/>
              </w:rPr>
              <w:lastRenderedPageBreak/>
              <w:t>международно признати стандарти за системи за управление, разходи за въвеждане на добри производствени практики, системи за управление на качеството и подготовка за сертификация в предприятията само когато тези разходи са част от общ проект на кандидата;</w:t>
            </w:r>
          </w:p>
          <w:p w:rsidR="00624F13" w:rsidRPr="0066316D" w:rsidRDefault="00624F13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>9. Закупуване на софтуер, включително чрез финансов лизинг;</w:t>
            </w:r>
          </w:p>
          <w:p w:rsidR="00624F13" w:rsidRPr="0066316D" w:rsidRDefault="00624F13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 xml:space="preserve">10. За </w:t>
            </w:r>
            <w:proofErr w:type="spellStart"/>
            <w:r w:rsidRPr="0066316D">
              <w:rPr>
                <w:lang w:val="bg-BG"/>
              </w:rPr>
              <w:t>ноу-хау</w:t>
            </w:r>
            <w:proofErr w:type="spellEnd"/>
            <w:r w:rsidRPr="0066316D">
              <w:rPr>
                <w:lang w:val="bg-BG"/>
              </w:rPr>
              <w:t>, придобиване на патентни права и лицензи, за регистрация на търговски марки и процеси, необходими за изготвяне и изпълнение на проекта;</w:t>
            </w:r>
          </w:p>
          <w:p w:rsidR="001D0F5C" w:rsidRPr="0066316D" w:rsidRDefault="00624F13" w:rsidP="00F96A9B">
            <w:pPr>
              <w:spacing w:after="200" w:line="276" w:lineRule="auto"/>
              <w:rPr>
                <w:color w:val="FF0000"/>
                <w:lang w:val="bg-BG"/>
              </w:rPr>
            </w:pPr>
            <w:r w:rsidRPr="0066316D">
              <w:rPr>
                <w:lang w:val="bg-BG"/>
              </w:rPr>
              <w:t xml:space="preserve">11. Разходи, свързани с проекта, в т.ч. разходи за предпроектни проучвания, такси, хонорари за архитекти, инженери и консултанти, консултации за икономическа устойчивост на проекти, извършени както в процеса на подготовка на проекта преди подаване на заявлението за подпомагане, така и по време на неговото изпълнение, които не могат да надхвърлят 12 на сто от общия размер на допустимите разходи по проект, включени в т. 1 - 10. </w:t>
            </w:r>
            <w:r w:rsidRPr="0066316D">
              <w:rPr>
                <w:color w:val="FF0000"/>
                <w:lang w:val="bg-BG"/>
              </w:rPr>
              <w:t xml:space="preserve">Разходите следва да отговарят и на останалите алинеи </w:t>
            </w:r>
            <w:r w:rsidRPr="0066316D">
              <w:rPr>
                <w:color w:val="FF0000"/>
                <w:lang w:val="bg-BG"/>
              </w:rPr>
              <w:lastRenderedPageBreak/>
              <w:t>на чл. 30 от Наредбата по мярката.</w:t>
            </w:r>
          </w:p>
          <w:p w:rsidR="008B1D4E" w:rsidRPr="0066316D" w:rsidRDefault="008B1D4E" w:rsidP="00F96A9B">
            <w:pPr>
              <w:spacing w:after="200" w:line="276" w:lineRule="auto"/>
              <w:rPr>
                <w:szCs w:val="40"/>
                <w:lang w:val="bg-BG"/>
              </w:rPr>
            </w:pPr>
            <w:r w:rsidRPr="0066316D">
              <w:rPr>
                <w:lang w:val="bg-BG"/>
              </w:rPr>
              <w:t xml:space="preserve">Недопустими са разходите съгласно </w:t>
            </w:r>
            <w:r w:rsidRPr="0066316D">
              <w:rPr>
                <w:color w:val="FF0000"/>
                <w:lang w:val="bg-BG"/>
              </w:rPr>
              <w:t xml:space="preserve">чл.31 от Наредба  № 20 от 30 октомври 2015 г. </w:t>
            </w:r>
            <w:r w:rsidRPr="0066316D">
              <w:rPr>
                <w:lang w:val="bg-BG"/>
              </w:rPr>
              <w:t>за прилагане на мярка 4.2. и съгл. Чл. 21 от Наредба №22 от 14 декември 2015г. за прилагане на мярка 19.2</w:t>
            </w:r>
          </w:p>
        </w:tc>
        <w:tc>
          <w:tcPr>
            <w:tcW w:w="4766" w:type="dxa"/>
          </w:tcPr>
          <w:p w:rsidR="00624F13" w:rsidRPr="0066316D" w:rsidRDefault="00624F13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lastRenderedPageBreak/>
              <w:t xml:space="preserve">1. Изграждане, придобиване и модернизиране на сгради и други недвижими активи, свързани с производството и/или маркетинга, включително такива, използвани за </w:t>
            </w:r>
            <w:r w:rsidRPr="0066316D">
              <w:rPr>
                <w:lang w:val="bg-BG"/>
              </w:rPr>
              <w:lastRenderedPageBreak/>
              <w:t>опазване компонентите на околната среда;</w:t>
            </w:r>
          </w:p>
          <w:p w:rsidR="00624F13" w:rsidRPr="0066316D" w:rsidRDefault="00624F13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>2. Закупуване, включително чрез финансов лизинг, и/или инсталиране на нови машини, съоръжения и оборудване, необходими за подобряване на производствения процес по преработка и маркетинга, в т.ч. за:</w:t>
            </w:r>
          </w:p>
          <w:p w:rsidR="00624F13" w:rsidRPr="0066316D" w:rsidRDefault="00624F13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>а) преработка, пакетиране, включително охлаждане, замразяване, сушене, съхраняване и др. на суровините или продукцията;</w:t>
            </w:r>
          </w:p>
          <w:p w:rsidR="00624F13" w:rsidRPr="0066316D" w:rsidRDefault="00624F13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>б) производство на нови продукти, въвеждане на нови технологии и процеси;</w:t>
            </w:r>
          </w:p>
          <w:p w:rsidR="00624F13" w:rsidRPr="0066316D" w:rsidRDefault="00624F13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>в) опазване компонентите на околната среда;</w:t>
            </w:r>
          </w:p>
          <w:p w:rsidR="00624F13" w:rsidRPr="0066316D" w:rsidRDefault="00624F13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 xml:space="preserve">г) производство на енергия от </w:t>
            </w:r>
            <w:proofErr w:type="spellStart"/>
            <w:r w:rsidRPr="0066316D">
              <w:rPr>
                <w:lang w:val="bg-BG"/>
              </w:rPr>
              <w:t>възобновяеми</w:t>
            </w:r>
            <w:proofErr w:type="spellEnd"/>
            <w:r w:rsidRPr="0066316D">
              <w:rPr>
                <w:lang w:val="bg-BG"/>
              </w:rPr>
              <w:t xml:space="preserve"> енергийни източници за собствените нужди на предприятието, включително чрез преработка на растителна и животинска първична и вторична биомаса;</w:t>
            </w:r>
          </w:p>
          <w:p w:rsidR="00624F13" w:rsidRPr="0066316D" w:rsidRDefault="00624F13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>д) подобряване на енергийната ефективност и за подобряване и контрол на качеството и безопасността на суровините и храните;</w:t>
            </w:r>
          </w:p>
          <w:p w:rsidR="00624F13" w:rsidRPr="0066316D" w:rsidRDefault="00624F13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 xml:space="preserve">3. Закупуване на земя до размера на данъчната й оценка, необходима за изпълнение на проекта във връзка с изграждане и/или модернизиране на сгради, </w:t>
            </w:r>
            <w:r w:rsidRPr="0066316D">
              <w:rPr>
                <w:lang w:val="bg-BG"/>
              </w:rPr>
              <w:lastRenderedPageBreak/>
              <w:t>помещения и други недвижими материални активи, предназначени за производствени дейности;</w:t>
            </w:r>
          </w:p>
          <w:p w:rsidR="00624F13" w:rsidRPr="0066316D" w:rsidRDefault="00624F13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>4. Закупуване на сгради да размера на данъчната им оценка, помещения и други недвижими имоти, необходими за изпълнение на проекта, предназначени за производствени дейности на територията на селски район съгласно приложение № 3;</w:t>
            </w:r>
          </w:p>
          <w:p w:rsidR="00624F13" w:rsidRPr="0066316D" w:rsidRDefault="00624F13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>5. Закупуване, включително чрез финансов лизинг, на специализирани транспортни средства, включително хладилни такива, за превоз на суровините или готовата продукция, използвани и произвеждани от предприятието;</w:t>
            </w:r>
          </w:p>
          <w:p w:rsidR="00624F13" w:rsidRPr="0066316D" w:rsidRDefault="00624F13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>6. Изграждане/модернизиране, включително оборудване на лаборатории, които са собственост на кандидата, разположени са на територията на предприятието и са пряко свързани с нуждите на производствения процес, включително чрез финансов лизинг;</w:t>
            </w:r>
          </w:p>
          <w:p w:rsidR="00624F13" w:rsidRPr="0066316D" w:rsidRDefault="00624F13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>7. Материални инвестиции за постигане на съответствие с новоприети стандарти на Съюза съгласно приложение № 8, включително чрез финансов лизинг;</w:t>
            </w:r>
          </w:p>
          <w:p w:rsidR="00624F13" w:rsidRPr="0066316D" w:rsidRDefault="00624F13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 xml:space="preserve">8. Разходи за достигане на съответствие с </w:t>
            </w:r>
            <w:r w:rsidRPr="0066316D">
              <w:rPr>
                <w:lang w:val="bg-BG"/>
              </w:rPr>
              <w:lastRenderedPageBreak/>
              <w:t>международно признати стандарти за системи за управление, разходи за въвеждане на добри производствени практики, системи за управление на качеството и подготовка за сертификация в предприятията само когато тези разходи са част от общ проект на кандидата;</w:t>
            </w:r>
          </w:p>
          <w:p w:rsidR="00624F13" w:rsidRPr="0066316D" w:rsidRDefault="00624F13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>9. Закупуване на софтуер, включително чрез финансов лизинг;</w:t>
            </w:r>
          </w:p>
          <w:p w:rsidR="00624F13" w:rsidRPr="0066316D" w:rsidRDefault="00624F13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 xml:space="preserve">10. За </w:t>
            </w:r>
            <w:proofErr w:type="spellStart"/>
            <w:r w:rsidRPr="0066316D">
              <w:rPr>
                <w:lang w:val="bg-BG"/>
              </w:rPr>
              <w:t>ноу-хау</w:t>
            </w:r>
            <w:proofErr w:type="spellEnd"/>
            <w:r w:rsidRPr="0066316D">
              <w:rPr>
                <w:lang w:val="bg-BG"/>
              </w:rPr>
              <w:t>, придобиване на патентни права и лицензи, за регистрация на търговски марки и процеси, необходими за изготвяне и изпълнение на проекта;</w:t>
            </w:r>
          </w:p>
          <w:p w:rsidR="001D0F5C" w:rsidRPr="0066316D" w:rsidRDefault="00624F13" w:rsidP="00F96A9B">
            <w:pPr>
              <w:spacing w:after="200" w:line="276" w:lineRule="auto"/>
              <w:rPr>
                <w:color w:val="FF0000"/>
                <w:lang w:val="bg-BG"/>
              </w:rPr>
            </w:pPr>
            <w:r w:rsidRPr="0066316D">
              <w:rPr>
                <w:lang w:val="bg-BG"/>
              </w:rPr>
              <w:t>11. Разходи, свързани с проекта, в т.ч. разходи за предпроектни проучвания, такси, хонорари за архитекти, инженери и консултанти, консултации за икономическа устойчивост на проекти, извършени както в процеса на подготовка на проекта преди подаване на заявлението за подпомагане, така и по време на неговото изпълнение, които не могат да надхвърлят 12 на сто от общия размер на допустимите разходи по проект, включени в т. 1 - 10</w:t>
            </w:r>
            <w:r w:rsidRPr="0066316D">
              <w:rPr>
                <w:color w:val="FF0000"/>
                <w:lang w:val="bg-BG"/>
              </w:rPr>
              <w:t>.</w:t>
            </w:r>
          </w:p>
          <w:p w:rsidR="008B1D4E" w:rsidRPr="0066316D" w:rsidRDefault="008B1D4E" w:rsidP="00F96A9B">
            <w:pPr>
              <w:spacing w:after="200" w:line="276" w:lineRule="auto"/>
              <w:rPr>
                <w:szCs w:val="40"/>
                <w:lang w:val="bg-BG"/>
              </w:rPr>
            </w:pPr>
            <w:r w:rsidRPr="0066316D">
              <w:rPr>
                <w:lang w:val="bg-BG"/>
              </w:rPr>
              <w:t xml:space="preserve">Недопустими са разходите съгласно  съгл. </w:t>
            </w:r>
            <w:r w:rsidR="00682B64" w:rsidRPr="0066316D">
              <w:rPr>
                <w:lang w:val="bg-BG"/>
              </w:rPr>
              <w:lastRenderedPageBreak/>
              <w:t>ч</w:t>
            </w:r>
            <w:r w:rsidRPr="0066316D">
              <w:rPr>
                <w:lang w:val="bg-BG"/>
              </w:rPr>
              <w:t xml:space="preserve">л. </w:t>
            </w:r>
            <w:r w:rsidR="0038173C" w:rsidRPr="0066316D">
              <w:rPr>
                <w:lang w:val="bg-BG"/>
              </w:rPr>
              <w:t xml:space="preserve"> </w:t>
            </w:r>
            <w:r w:rsidRPr="0066316D">
              <w:rPr>
                <w:lang w:val="bg-BG"/>
              </w:rPr>
              <w:t>21 от Наредба №</w:t>
            </w:r>
            <w:r w:rsidR="00BF6896" w:rsidRPr="0066316D">
              <w:rPr>
                <w:lang w:val="bg-BG"/>
              </w:rPr>
              <w:t xml:space="preserve"> </w:t>
            </w:r>
            <w:r w:rsidRPr="0066316D">
              <w:rPr>
                <w:lang w:val="bg-BG"/>
              </w:rPr>
              <w:t>22 от 14 декември 2015</w:t>
            </w:r>
            <w:r w:rsidR="00BF6896" w:rsidRPr="0066316D">
              <w:rPr>
                <w:lang w:val="bg-BG"/>
              </w:rPr>
              <w:t xml:space="preserve"> </w:t>
            </w:r>
            <w:r w:rsidRPr="0066316D">
              <w:rPr>
                <w:lang w:val="bg-BG"/>
              </w:rPr>
              <w:t>г. за прилагане на мярка 19.2</w:t>
            </w:r>
          </w:p>
        </w:tc>
      </w:tr>
      <w:tr w:rsidR="00826A5A" w:rsidRPr="0066316D" w:rsidTr="00CF135B">
        <w:tc>
          <w:tcPr>
            <w:tcW w:w="959" w:type="dxa"/>
          </w:tcPr>
          <w:p w:rsidR="00826A5A" w:rsidRPr="0066316D" w:rsidRDefault="00826A5A" w:rsidP="00826A5A">
            <w:pPr>
              <w:spacing w:after="200" w:line="276" w:lineRule="auto"/>
              <w:jc w:val="center"/>
              <w:rPr>
                <w:b/>
                <w:szCs w:val="40"/>
                <w:lang w:val="bg-BG"/>
              </w:rPr>
            </w:pPr>
            <w:r w:rsidRPr="0066316D">
              <w:rPr>
                <w:b/>
                <w:szCs w:val="40"/>
                <w:lang w:val="bg-BG"/>
              </w:rPr>
              <w:lastRenderedPageBreak/>
              <w:t>7.</w:t>
            </w:r>
          </w:p>
        </w:tc>
        <w:tc>
          <w:tcPr>
            <w:tcW w:w="3544" w:type="dxa"/>
          </w:tcPr>
          <w:p w:rsidR="00826A5A" w:rsidRPr="0066316D" w:rsidRDefault="00826A5A" w:rsidP="00826A5A">
            <w:pPr>
              <w:spacing w:after="200" w:line="276" w:lineRule="auto"/>
              <w:rPr>
                <w:szCs w:val="40"/>
                <w:lang w:val="bg-BG"/>
              </w:rPr>
            </w:pPr>
            <w:r w:rsidRPr="0066316D">
              <w:rPr>
                <w:szCs w:val="40"/>
                <w:lang w:val="bg-BG"/>
              </w:rPr>
              <w:t xml:space="preserve">Точка 5 „Описание на мерките“, </w:t>
            </w:r>
            <w:proofErr w:type="spellStart"/>
            <w:r w:rsidRPr="0066316D">
              <w:rPr>
                <w:lang w:val="bg-BG"/>
              </w:rPr>
              <w:t>Mярка</w:t>
            </w:r>
            <w:proofErr w:type="spellEnd"/>
            <w:r w:rsidRPr="0066316D">
              <w:rPr>
                <w:lang w:val="bg-BG"/>
              </w:rPr>
              <w:t xml:space="preserve"> 6.4. "„Инвестиционна подкрепа за неземеделски дейности“, раздел „Цели и обхват на мярката“</w:t>
            </w:r>
          </w:p>
        </w:tc>
        <w:tc>
          <w:tcPr>
            <w:tcW w:w="4765" w:type="dxa"/>
          </w:tcPr>
          <w:p w:rsidR="00826A5A" w:rsidRPr="0066316D" w:rsidRDefault="00826A5A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>Мярката има следните специфични цели:</w:t>
            </w:r>
          </w:p>
          <w:p w:rsidR="00826A5A" w:rsidRPr="0066316D" w:rsidRDefault="00826A5A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>1. Разнообразяване към неземеделски дейности;</w:t>
            </w:r>
          </w:p>
          <w:p w:rsidR="00826A5A" w:rsidRPr="0066316D" w:rsidRDefault="00826A5A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>2.</w:t>
            </w:r>
            <w:r w:rsidR="00F96A9B" w:rsidRPr="0066316D">
              <w:rPr>
                <w:lang w:val="bg-BG"/>
              </w:rPr>
              <w:t xml:space="preserve"> </w:t>
            </w:r>
            <w:r w:rsidRPr="0066316D">
              <w:rPr>
                <w:lang w:val="bg-BG"/>
              </w:rPr>
              <w:t>Насърчаване на предприемачеството на територията;</w:t>
            </w:r>
          </w:p>
          <w:p w:rsidR="00826A5A" w:rsidRPr="0066316D" w:rsidRDefault="00826A5A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>3. Насърчаване развитието на туризма на територията;</w:t>
            </w:r>
          </w:p>
          <w:p w:rsidR="00826A5A" w:rsidRPr="0066316D" w:rsidRDefault="00826A5A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>4. Развитие на „зелена икономика“ и иновации;</w:t>
            </w:r>
          </w:p>
          <w:p w:rsidR="00826A5A" w:rsidRPr="0066316D" w:rsidRDefault="00826A5A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>5. Създаване на възможности за заетост и повишаване на качеството на живот.</w:t>
            </w:r>
          </w:p>
          <w:p w:rsidR="00826A5A" w:rsidRPr="0066316D" w:rsidRDefault="00826A5A" w:rsidP="00F96A9B">
            <w:pPr>
              <w:rPr>
                <w:lang w:val="bg-BG"/>
              </w:rPr>
            </w:pPr>
          </w:p>
          <w:p w:rsidR="00826A5A" w:rsidRPr="0066316D" w:rsidRDefault="00826A5A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 xml:space="preserve">Обхват: По мярката се подпомагат проекти за инвестиции за създаване или развитие на неземеделски дейности. Изпълнява се на територията на МИГ Белене-Никопол, </w:t>
            </w:r>
            <w:r w:rsidRPr="0066316D">
              <w:rPr>
                <w:color w:val="FF0000"/>
                <w:lang w:val="bg-BG"/>
              </w:rPr>
              <w:t xml:space="preserve">при спазване на разпоредбите на съответната наредба за прилагане на мярка 6.4. </w:t>
            </w:r>
          </w:p>
        </w:tc>
        <w:tc>
          <w:tcPr>
            <w:tcW w:w="4766" w:type="dxa"/>
          </w:tcPr>
          <w:p w:rsidR="00826A5A" w:rsidRPr="0066316D" w:rsidRDefault="00826A5A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>Мярката има следните специфични цели:</w:t>
            </w:r>
          </w:p>
          <w:p w:rsidR="00826A5A" w:rsidRPr="0066316D" w:rsidRDefault="00826A5A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>1. Разнообразяване към неземеделски дейности;</w:t>
            </w:r>
          </w:p>
          <w:p w:rsidR="00826A5A" w:rsidRPr="0066316D" w:rsidRDefault="00826A5A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>2. Насърчаване на предприемачеството на територията;</w:t>
            </w:r>
          </w:p>
          <w:p w:rsidR="00826A5A" w:rsidRPr="0066316D" w:rsidRDefault="00826A5A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>3. Насърчаване развитието на туризма на територията;</w:t>
            </w:r>
          </w:p>
          <w:p w:rsidR="00826A5A" w:rsidRPr="0066316D" w:rsidRDefault="00826A5A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>4. Развитие на „зелена икономика“ и иновации;</w:t>
            </w:r>
          </w:p>
          <w:p w:rsidR="00826A5A" w:rsidRPr="0066316D" w:rsidRDefault="00826A5A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>5. Създаване на възможности за заетост и повишаване на качеството на живот.</w:t>
            </w:r>
          </w:p>
          <w:p w:rsidR="00826A5A" w:rsidRPr="0066316D" w:rsidRDefault="00826A5A" w:rsidP="00F96A9B">
            <w:pPr>
              <w:rPr>
                <w:lang w:val="bg-BG"/>
              </w:rPr>
            </w:pPr>
          </w:p>
          <w:p w:rsidR="00826A5A" w:rsidRPr="0066316D" w:rsidRDefault="00826A5A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>Обхват: По мярката се подпомагат проекти за инвестиции за създаване или развитие на неземеделски дейности. Изпълнява се на територията на МИГ Белене-Никопол.</w:t>
            </w:r>
          </w:p>
        </w:tc>
      </w:tr>
      <w:tr w:rsidR="00826A5A" w:rsidRPr="0066316D" w:rsidTr="00CF135B">
        <w:tc>
          <w:tcPr>
            <w:tcW w:w="959" w:type="dxa"/>
          </w:tcPr>
          <w:p w:rsidR="00826A5A" w:rsidRPr="0066316D" w:rsidRDefault="00C6475B" w:rsidP="00826A5A">
            <w:pPr>
              <w:spacing w:after="200" w:line="276" w:lineRule="auto"/>
              <w:jc w:val="center"/>
              <w:rPr>
                <w:b/>
                <w:szCs w:val="40"/>
                <w:lang w:val="bg-BG"/>
              </w:rPr>
            </w:pPr>
            <w:r w:rsidRPr="0066316D">
              <w:rPr>
                <w:b/>
                <w:szCs w:val="40"/>
                <w:lang w:val="bg-BG"/>
              </w:rPr>
              <w:lastRenderedPageBreak/>
              <w:t>8</w:t>
            </w:r>
            <w:r w:rsidR="00826A5A" w:rsidRPr="0066316D">
              <w:rPr>
                <w:b/>
                <w:szCs w:val="40"/>
                <w:lang w:val="bg-BG"/>
              </w:rPr>
              <w:t>.</w:t>
            </w:r>
          </w:p>
        </w:tc>
        <w:tc>
          <w:tcPr>
            <w:tcW w:w="3544" w:type="dxa"/>
          </w:tcPr>
          <w:p w:rsidR="00826A5A" w:rsidRPr="0066316D" w:rsidRDefault="00826A5A" w:rsidP="00826A5A">
            <w:pPr>
              <w:spacing w:after="200" w:line="276" w:lineRule="auto"/>
              <w:rPr>
                <w:szCs w:val="40"/>
                <w:lang w:val="bg-BG"/>
              </w:rPr>
            </w:pPr>
            <w:r w:rsidRPr="0066316D">
              <w:rPr>
                <w:szCs w:val="40"/>
                <w:lang w:val="bg-BG"/>
              </w:rPr>
              <w:t xml:space="preserve">Точка 5 „Описание на мерките“, </w:t>
            </w:r>
            <w:proofErr w:type="spellStart"/>
            <w:r w:rsidRPr="0066316D">
              <w:rPr>
                <w:lang w:val="bg-BG"/>
              </w:rPr>
              <w:t>Mярка</w:t>
            </w:r>
            <w:proofErr w:type="spellEnd"/>
            <w:r w:rsidRPr="0066316D">
              <w:rPr>
                <w:lang w:val="bg-BG"/>
              </w:rPr>
              <w:t xml:space="preserve"> 6.4. "„Инвестиционна подкрепа за неземеделски дейности“, раздел „Допустими разходи“</w:t>
            </w:r>
          </w:p>
        </w:tc>
        <w:tc>
          <w:tcPr>
            <w:tcW w:w="4765" w:type="dxa"/>
          </w:tcPr>
          <w:p w:rsidR="00826A5A" w:rsidRPr="0066316D" w:rsidRDefault="00826A5A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>1. Изграждане, придобиване, вкл. чрез лизинг, или подобренията на недвижимо имущество;</w:t>
            </w:r>
          </w:p>
          <w:p w:rsidR="00826A5A" w:rsidRPr="0066316D" w:rsidRDefault="00826A5A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>2. Закупуване, вкл. чрез лизинг на нови машини и оборудване, включително компютърен софтуер до пазарната стойност на активите;</w:t>
            </w:r>
          </w:p>
          <w:p w:rsidR="00826A5A" w:rsidRPr="0066316D" w:rsidRDefault="00826A5A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>3. Общи разходи за проекта, например хонорари на архитекти, инженери и консултанти, хонорари, свързани с консултации относно екологичната и икономическата устойчивост, включително проучвания за техническа осъществимост;</w:t>
            </w:r>
          </w:p>
          <w:p w:rsidR="00826A5A" w:rsidRPr="0066316D" w:rsidRDefault="00826A5A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>4. Нематериални инвестиции: придобиване и създаване на компютърен софтуер и придобиване на патенти, лицензи, авторски права и марки.</w:t>
            </w:r>
          </w:p>
          <w:p w:rsidR="00826A5A" w:rsidRPr="0066316D" w:rsidRDefault="00826A5A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>Разходите са допустими само ако са извършени след подаване на заявлението за подпомагане с изключение на общите разходи за проекта.</w:t>
            </w:r>
          </w:p>
          <w:p w:rsidR="00826A5A" w:rsidRPr="0066316D" w:rsidRDefault="00826A5A" w:rsidP="00F96A9B">
            <w:pPr>
              <w:spacing w:after="200" w:line="276" w:lineRule="auto"/>
              <w:rPr>
                <w:szCs w:val="40"/>
                <w:lang w:val="bg-BG"/>
              </w:rPr>
            </w:pPr>
            <w:r w:rsidRPr="0066316D">
              <w:rPr>
                <w:color w:val="FF0000"/>
                <w:lang w:val="bg-BG"/>
              </w:rPr>
              <w:t>Разходите следва да отговарят  на изискванията за допустими разходи от Наредбата по мярката.</w:t>
            </w:r>
          </w:p>
        </w:tc>
        <w:tc>
          <w:tcPr>
            <w:tcW w:w="4766" w:type="dxa"/>
          </w:tcPr>
          <w:p w:rsidR="00826A5A" w:rsidRPr="0066316D" w:rsidRDefault="00826A5A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>1. Изграждане, придобиване, вкл. чрез лизинг, или подобренията на недвижимо имущество;</w:t>
            </w:r>
          </w:p>
          <w:p w:rsidR="00826A5A" w:rsidRPr="0066316D" w:rsidRDefault="00826A5A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>2. Закупуване, вкл. чрез лизинг на нови машини и оборудване, включително компютърен софтуер до пазарната стойност на активите;</w:t>
            </w:r>
          </w:p>
          <w:p w:rsidR="00826A5A" w:rsidRPr="0066316D" w:rsidRDefault="00826A5A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>3. Общи разходи за проекта, например хонорари на архитекти, инженери и консултанти, хонорари, свързани с консултации относно екологичната и икономическата устойчивост, включително проучвания за техническа осъществимост;</w:t>
            </w:r>
          </w:p>
          <w:p w:rsidR="00826A5A" w:rsidRPr="0066316D" w:rsidRDefault="00826A5A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>4. Нематериални инвестиции: придобиване и създаване на компютърен софтуер и придобиване на патенти, лицензи, авторски права и марки.</w:t>
            </w:r>
          </w:p>
          <w:p w:rsidR="00826A5A" w:rsidRPr="0066316D" w:rsidRDefault="00826A5A" w:rsidP="00F96A9B">
            <w:pPr>
              <w:rPr>
                <w:lang w:val="bg-BG"/>
              </w:rPr>
            </w:pPr>
            <w:r w:rsidRPr="0066316D">
              <w:rPr>
                <w:lang w:val="bg-BG"/>
              </w:rPr>
              <w:t>Разходите са допустими само ако са извършени след подаване на заявлението за подпомагане с изключение на общите разходи за проекта.</w:t>
            </w:r>
          </w:p>
          <w:p w:rsidR="00826A5A" w:rsidRPr="0066316D" w:rsidRDefault="00826A5A" w:rsidP="00F96A9B">
            <w:pPr>
              <w:spacing w:after="200" w:line="276" w:lineRule="auto"/>
              <w:rPr>
                <w:szCs w:val="40"/>
                <w:lang w:val="bg-BG"/>
              </w:rPr>
            </w:pPr>
          </w:p>
        </w:tc>
      </w:tr>
    </w:tbl>
    <w:p w:rsidR="00687832" w:rsidRPr="0066316D" w:rsidRDefault="00687832">
      <w:pPr>
        <w:spacing w:after="200" w:line="276" w:lineRule="auto"/>
        <w:rPr>
          <w:szCs w:val="40"/>
          <w:lang w:val="bg-BG"/>
        </w:rPr>
        <w:sectPr w:rsidR="00687832" w:rsidRPr="0066316D" w:rsidSect="00CF135B">
          <w:headerReference w:type="default" r:id="rId9"/>
          <w:footerReference w:type="default" r:id="rId10"/>
          <w:pgSz w:w="16838" w:h="11906" w:orient="landscape"/>
          <w:pgMar w:top="1417" w:right="1417" w:bottom="1417" w:left="1843" w:header="284" w:footer="708" w:gutter="0"/>
          <w:cols w:space="708"/>
          <w:docGrid w:linePitch="360"/>
        </w:sectPr>
      </w:pPr>
    </w:p>
    <w:p w:rsidR="00687832" w:rsidRPr="0066316D" w:rsidRDefault="00687832">
      <w:pPr>
        <w:spacing w:after="200" w:line="276" w:lineRule="auto"/>
        <w:rPr>
          <w:szCs w:val="40"/>
          <w:lang w:val="bg-BG"/>
        </w:rPr>
      </w:pPr>
    </w:p>
    <w:p w:rsidR="000F148C" w:rsidRDefault="00445ADA" w:rsidP="00CF135B">
      <w:pPr>
        <w:spacing w:after="200" w:line="276" w:lineRule="auto"/>
        <w:jc w:val="both"/>
        <w:rPr>
          <w:lang w:val="bg-BG"/>
        </w:rPr>
      </w:pPr>
      <w:r w:rsidRPr="0066316D">
        <w:rPr>
          <w:lang w:val="bg-BG"/>
        </w:rPr>
        <w:t xml:space="preserve"> </w:t>
      </w:r>
      <w:r w:rsidR="000F148C">
        <w:rPr>
          <w:lang w:val="bg-BG"/>
        </w:rPr>
        <w:tab/>
      </w:r>
      <w:r w:rsidR="004C2BB8" w:rsidRPr="000F148C">
        <w:rPr>
          <w:lang w:val="bg-BG"/>
        </w:rPr>
        <w:t xml:space="preserve">Промените в </w:t>
      </w:r>
      <w:r w:rsidR="00701AAB" w:rsidRPr="000F148C">
        <w:rPr>
          <w:lang w:val="bg-BG"/>
        </w:rPr>
        <w:t xml:space="preserve">Мярка 4.1. „Инвестиции в земеделски стопанства“, </w:t>
      </w:r>
      <w:proofErr w:type="spellStart"/>
      <w:r w:rsidR="00701AAB" w:rsidRPr="000F148C">
        <w:rPr>
          <w:lang w:val="bg-BG"/>
        </w:rPr>
        <w:t>Mярка</w:t>
      </w:r>
      <w:proofErr w:type="spellEnd"/>
      <w:r w:rsidR="00701AAB" w:rsidRPr="000F148C">
        <w:rPr>
          <w:lang w:val="bg-BG"/>
        </w:rPr>
        <w:t xml:space="preserve"> 4.2. "Инвестиции в преработка/маркетинг на селскостопански продукти" и </w:t>
      </w:r>
      <w:proofErr w:type="spellStart"/>
      <w:r w:rsidR="00701AAB" w:rsidRPr="000F148C">
        <w:rPr>
          <w:lang w:val="bg-BG"/>
        </w:rPr>
        <w:t>Mярка</w:t>
      </w:r>
      <w:proofErr w:type="spellEnd"/>
      <w:r w:rsidR="00701AAB" w:rsidRPr="000F148C">
        <w:rPr>
          <w:lang w:val="bg-BG"/>
        </w:rPr>
        <w:t xml:space="preserve"> 6.4. „Инвестиционна подкрепа за неземеделски дейности“</w:t>
      </w:r>
      <w:r w:rsidR="00701AAB" w:rsidRPr="000F148C">
        <w:rPr>
          <w:color w:val="FF0000"/>
          <w:lang w:val="bg-BG"/>
        </w:rPr>
        <w:t xml:space="preserve"> </w:t>
      </w:r>
      <w:r w:rsidR="004C2BB8" w:rsidRPr="000F148C">
        <w:rPr>
          <w:lang w:val="bg-BG"/>
        </w:rPr>
        <w:t xml:space="preserve"> са във връзка влизане в сила на Закона за изменение и допълнение на Закона за подпомагане на земеделските производители и отпадане правното основание  за  издаване на наредбите по чл. 9а за прилагане на мерките и </w:t>
      </w:r>
      <w:proofErr w:type="spellStart"/>
      <w:r w:rsidR="004C2BB8" w:rsidRPr="000F148C">
        <w:rPr>
          <w:lang w:val="bg-BG"/>
        </w:rPr>
        <w:t>подмерките</w:t>
      </w:r>
      <w:proofErr w:type="spellEnd"/>
      <w:r w:rsidR="004C2BB8" w:rsidRPr="000F148C">
        <w:rPr>
          <w:lang w:val="bg-BG"/>
        </w:rPr>
        <w:t xml:space="preserve"> от Програмата за развитие  на селските райони за периода 2014 - 2020 </w:t>
      </w:r>
      <w:r w:rsidR="000F148C" w:rsidRPr="000F148C">
        <w:rPr>
          <w:lang w:val="bg-BG"/>
        </w:rPr>
        <w:t>г.</w:t>
      </w:r>
    </w:p>
    <w:p w:rsidR="00B3508B" w:rsidRPr="0066316D" w:rsidRDefault="00B3508B" w:rsidP="00CC7F9A">
      <w:pPr>
        <w:ind w:firstLine="567"/>
        <w:jc w:val="both"/>
        <w:rPr>
          <w:lang w:val="bg-BG"/>
        </w:rPr>
      </w:pPr>
    </w:p>
    <w:sectPr w:rsidR="00B3508B" w:rsidRPr="0066316D" w:rsidSect="00CF135B">
      <w:pgSz w:w="16838" w:h="11906" w:orient="landscape"/>
      <w:pgMar w:top="1417" w:right="1417" w:bottom="1417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643" w:rsidRDefault="00BC7643" w:rsidP="001924A4">
      <w:r>
        <w:separator/>
      </w:r>
    </w:p>
  </w:endnote>
  <w:endnote w:type="continuationSeparator" w:id="0">
    <w:p w:rsidR="00BC7643" w:rsidRDefault="00BC7643" w:rsidP="0019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Arial Unicode MS"/>
    <w:panose1 w:val="00000000000000000000"/>
    <w:charset w:val="CC"/>
    <w:family w:val="auto"/>
    <w:notTrueType/>
    <w:pitch w:val="default"/>
    <w:sig w:usb0="00000203" w:usb1="080E0000" w:usb2="00000010" w:usb3="00000000" w:csb0="0004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4A4" w:rsidRDefault="001924A4" w:rsidP="001924A4">
    <w:pPr>
      <w:pStyle w:val="a5"/>
      <w:jc w:val="center"/>
    </w:pPr>
    <w:r>
      <w:rPr>
        <w:noProof/>
        <w:lang w:eastAsia="bg-BG"/>
      </w:rPr>
      <w:drawing>
        <wp:inline distT="0" distB="0" distL="0" distR="0" wp14:anchorId="0E7192E8" wp14:editId="361D94CA">
          <wp:extent cx="2838450" cy="687070"/>
          <wp:effectExtent l="0" t="0" r="0" b="0"/>
          <wp:docPr id="8" name="Картина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ka MIG BN.v3 bott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845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643" w:rsidRDefault="00BC7643" w:rsidP="001924A4">
      <w:r>
        <w:separator/>
      </w:r>
    </w:p>
  </w:footnote>
  <w:footnote w:type="continuationSeparator" w:id="0">
    <w:p w:rsidR="00BC7643" w:rsidRDefault="00BC7643" w:rsidP="00192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4A4" w:rsidRDefault="001924A4" w:rsidP="001924A4">
    <w:pPr>
      <w:pStyle w:val="a3"/>
      <w:jc w:val="center"/>
    </w:pPr>
    <w:r>
      <w:rPr>
        <w:noProof/>
        <w:lang w:eastAsia="bg-BG"/>
      </w:rPr>
      <w:drawing>
        <wp:inline distT="0" distB="0" distL="0" distR="0" wp14:anchorId="7025C1BF" wp14:editId="73869E3E">
          <wp:extent cx="5760720" cy="1346835"/>
          <wp:effectExtent l="0" t="0" r="0" b="5715"/>
          <wp:docPr id="7" name="Картина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ka MIG BN.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46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BF7"/>
    <w:multiLevelType w:val="hybridMultilevel"/>
    <w:tmpl w:val="F84C2D94"/>
    <w:lvl w:ilvl="0" w:tplc="F37696C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141F16"/>
    <w:multiLevelType w:val="hybridMultilevel"/>
    <w:tmpl w:val="FC0E4440"/>
    <w:lvl w:ilvl="0" w:tplc="A1AA9E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691047"/>
    <w:multiLevelType w:val="hybridMultilevel"/>
    <w:tmpl w:val="561A7C1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C2339"/>
    <w:multiLevelType w:val="hybridMultilevel"/>
    <w:tmpl w:val="B26E9C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B0ED1D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704F9A4">
      <w:numFmt w:val="bullet"/>
      <w:lvlText w:val="·"/>
      <w:lvlJc w:val="left"/>
      <w:pPr>
        <w:ind w:left="2235" w:hanging="435"/>
      </w:pPr>
      <w:rPr>
        <w:rFonts w:ascii="Times New Roman" w:eastAsiaTheme="minorHAns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E5E37"/>
    <w:multiLevelType w:val="hybridMultilevel"/>
    <w:tmpl w:val="80F83252"/>
    <w:lvl w:ilvl="0" w:tplc="0402000F">
      <w:start w:val="1"/>
      <w:numFmt w:val="decimal"/>
      <w:lvlText w:val="%1."/>
      <w:lvlJc w:val="left"/>
      <w:pPr>
        <w:ind w:left="5889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062B2"/>
    <w:multiLevelType w:val="hybridMultilevel"/>
    <w:tmpl w:val="A4F27C94"/>
    <w:lvl w:ilvl="0" w:tplc="09263D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C8F165E"/>
    <w:multiLevelType w:val="hybridMultilevel"/>
    <w:tmpl w:val="80666A3E"/>
    <w:lvl w:ilvl="0" w:tplc="FEE669B8">
      <w:start w:val="3"/>
      <w:numFmt w:val="bullet"/>
      <w:lvlText w:val="-"/>
      <w:lvlJc w:val="left"/>
      <w:pPr>
        <w:ind w:left="2149" w:hanging="360"/>
      </w:pPr>
      <w:rPr>
        <w:rFonts w:ascii="TimesNewRomanPSMT" w:eastAsia="Times New Roman" w:hAnsi="TimesNewRomanPSMT" w:cs="TimesNewRomanPSMT" w:hint="default"/>
      </w:rPr>
    </w:lvl>
    <w:lvl w:ilvl="1" w:tplc="0402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746B77B7"/>
    <w:multiLevelType w:val="hybridMultilevel"/>
    <w:tmpl w:val="FC0E4440"/>
    <w:lvl w:ilvl="0" w:tplc="A1AA9E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4A4"/>
    <w:rsid w:val="00012D01"/>
    <w:rsid w:val="00014775"/>
    <w:rsid w:val="000278CA"/>
    <w:rsid w:val="000310DD"/>
    <w:rsid w:val="0003140C"/>
    <w:rsid w:val="00042D4C"/>
    <w:rsid w:val="000478A7"/>
    <w:rsid w:val="00070702"/>
    <w:rsid w:val="000709B5"/>
    <w:rsid w:val="000747A9"/>
    <w:rsid w:val="00082F40"/>
    <w:rsid w:val="0008551F"/>
    <w:rsid w:val="00092843"/>
    <w:rsid w:val="000A73B7"/>
    <w:rsid w:val="000C0396"/>
    <w:rsid w:val="000C2CE9"/>
    <w:rsid w:val="000D5A22"/>
    <w:rsid w:val="000E6578"/>
    <w:rsid w:val="000F148C"/>
    <w:rsid w:val="000F1607"/>
    <w:rsid w:val="000F4177"/>
    <w:rsid w:val="000F72E4"/>
    <w:rsid w:val="00104F96"/>
    <w:rsid w:val="00105139"/>
    <w:rsid w:val="00111E95"/>
    <w:rsid w:val="00115C24"/>
    <w:rsid w:val="00122CE1"/>
    <w:rsid w:val="00123965"/>
    <w:rsid w:val="00134554"/>
    <w:rsid w:val="00137A7D"/>
    <w:rsid w:val="001438EE"/>
    <w:rsid w:val="001456BC"/>
    <w:rsid w:val="001619AC"/>
    <w:rsid w:val="00167840"/>
    <w:rsid w:val="00176E99"/>
    <w:rsid w:val="001924A4"/>
    <w:rsid w:val="001B1066"/>
    <w:rsid w:val="001B1AF1"/>
    <w:rsid w:val="001B56FA"/>
    <w:rsid w:val="001C5B6F"/>
    <w:rsid w:val="001D0F5C"/>
    <w:rsid w:val="00201E9C"/>
    <w:rsid w:val="002179A1"/>
    <w:rsid w:val="00224304"/>
    <w:rsid w:val="00227B1F"/>
    <w:rsid w:val="00231DD0"/>
    <w:rsid w:val="00244357"/>
    <w:rsid w:val="00250814"/>
    <w:rsid w:val="002606C7"/>
    <w:rsid w:val="002719D0"/>
    <w:rsid w:val="0027365A"/>
    <w:rsid w:val="00274C19"/>
    <w:rsid w:val="00277831"/>
    <w:rsid w:val="00286BE8"/>
    <w:rsid w:val="002938F9"/>
    <w:rsid w:val="002D0F09"/>
    <w:rsid w:val="002D2D82"/>
    <w:rsid w:val="002E17F4"/>
    <w:rsid w:val="002F5A22"/>
    <w:rsid w:val="00313343"/>
    <w:rsid w:val="00326E5D"/>
    <w:rsid w:val="003309CD"/>
    <w:rsid w:val="003404B4"/>
    <w:rsid w:val="0035394C"/>
    <w:rsid w:val="0038173C"/>
    <w:rsid w:val="0038539E"/>
    <w:rsid w:val="00392FF5"/>
    <w:rsid w:val="00394E7A"/>
    <w:rsid w:val="003B0755"/>
    <w:rsid w:val="003B4069"/>
    <w:rsid w:val="003C27D0"/>
    <w:rsid w:val="003E1478"/>
    <w:rsid w:val="00407190"/>
    <w:rsid w:val="00416857"/>
    <w:rsid w:val="00427FBA"/>
    <w:rsid w:val="00430294"/>
    <w:rsid w:val="0044270C"/>
    <w:rsid w:val="00445ADA"/>
    <w:rsid w:val="00447425"/>
    <w:rsid w:val="00453748"/>
    <w:rsid w:val="004573EA"/>
    <w:rsid w:val="00460F77"/>
    <w:rsid w:val="00462585"/>
    <w:rsid w:val="00466059"/>
    <w:rsid w:val="00494EF0"/>
    <w:rsid w:val="004954DE"/>
    <w:rsid w:val="004B183C"/>
    <w:rsid w:val="004C2BB8"/>
    <w:rsid w:val="004D7822"/>
    <w:rsid w:val="004E17A9"/>
    <w:rsid w:val="004E181D"/>
    <w:rsid w:val="004E457A"/>
    <w:rsid w:val="004E5DCB"/>
    <w:rsid w:val="004E7BA1"/>
    <w:rsid w:val="004F29C0"/>
    <w:rsid w:val="00500788"/>
    <w:rsid w:val="005067A2"/>
    <w:rsid w:val="005203D0"/>
    <w:rsid w:val="00533CA5"/>
    <w:rsid w:val="0053756B"/>
    <w:rsid w:val="00541562"/>
    <w:rsid w:val="00567CAF"/>
    <w:rsid w:val="00584B9D"/>
    <w:rsid w:val="00587A1D"/>
    <w:rsid w:val="005942FB"/>
    <w:rsid w:val="00595E6A"/>
    <w:rsid w:val="005C09E6"/>
    <w:rsid w:val="005D3C5C"/>
    <w:rsid w:val="005E3919"/>
    <w:rsid w:val="00601AF3"/>
    <w:rsid w:val="00607015"/>
    <w:rsid w:val="00624F13"/>
    <w:rsid w:val="006537D9"/>
    <w:rsid w:val="006605C7"/>
    <w:rsid w:val="0066316D"/>
    <w:rsid w:val="006644D9"/>
    <w:rsid w:val="00672DC7"/>
    <w:rsid w:val="00682B64"/>
    <w:rsid w:val="0068428C"/>
    <w:rsid w:val="0068596A"/>
    <w:rsid w:val="00686846"/>
    <w:rsid w:val="00687832"/>
    <w:rsid w:val="006940BC"/>
    <w:rsid w:val="006A513D"/>
    <w:rsid w:val="006C3A7F"/>
    <w:rsid w:val="006C40CC"/>
    <w:rsid w:val="006C4460"/>
    <w:rsid w:val="006D1E10"/>
    <w:rsid w:val="006D5204"/>
    <w:rsid w:val="006D78C6"/>
    <w:rsid w:val="006E336F"/>
    <w:rsid w:val="00701AAB"/>
    <w:rsid w:val="007113F9"/>
    <w:rsid w:val="00740C24"/>
    <w:rsid w:val="00750C08"/>
    <w:rsid w:val="00755561"/>
    <w:rsid w:val="00762A4C"/>
    <w:rsid w:val="00762AC6"/>
    <w:rsid w:val="00767A98"/>
    <w:rsid w:val="00776335"/>
    <w:rsid w:val="007810D9"/>
    <w:rsid w:val="00786BD8"/>
    <w:rsid w:val="00792E35"/>
    <w:rsid w:val="00792FCC"/>
    <w:rsid w:val="007B74F3"/>
    <w:rsid w:val="007C6060"/>
    <w:rsid w:val="007D4906"/>
    <w:rsid w:val="007E6222"/>
    <w:rsid w:val="0080030B"/>
    <w:rsid w:val="00801DFE"/>
    <w:rsid w:val="00816014"/>
    <w:rsid w:val="0081723E"/>
    <w:rsid w:val="00826A5A"/>
    <w:rsid w:val="00832A6C"/>
    <w:rsid w:val="008340AB"/>
    <w:rsid w:val="00835EA2"/>
    <w:rsid w:val="008361CC"/>
    <w:rsid w:val="00843407"/>
    <w:rsid w:val="00843763"/>
    <w:rsid w:val="008704D5"/>
    <w:rsid w:val="00873B24"/>
    <w:rsid w:val="00890B92"/>
    <w:rsid w:val="008A59A5"/>
    <w:rsid w:val="008B1D4E"/>
    <w:rsid w:val="008B78E2"/>
    <w:rsid w:val="008C4D17"/>
    <w:rsid w:val="008D70B1"/>
    <w:rsid w:val="008E59D8"/>
    <w:rsid w:val="00903A37"/>
    <w:rsid w:val="00907FB8"/>
    <w:rsid w:val="009327BF"/>
    <w:rsid w:val="00935B42"/>
    <w:rsid w:val="0093759F"/>
    <w:rsid w:val="00952785"/>
    <w:rsid w:val="009543D0"/>
    <w:rsid w:val="009630AD"/>
    <w:rsid w:val="00976AF7"/>
    <w:rsid w:val="00997C37"/>
    <w:rsid w:val="009A6D6C"/>
    <w:rsid w:val="009B3CD6"/>
    <w:rsid w:val="009C7322"/>
    <w:rsid w:val="009E030B"/>
    <w:rsid w:val="00A1186D"/>
    <w:rsid w:val="00A169E1"/>
    <w:rsid w:val="00A267D5"/>
    <w:rsid w:val="00A32278"/>
    <w:rsid w:val="00A35259"/>
    <w:rsid w:val="00A3629B"/>
    <w:rsid w:val="00A426E1"/>
    <w:rsid w:val="00A42C3E"/>
    <w:rsid w:val="00A7388D"/>
    <w:rsid w:val="00A8257E"/>
    <w:rsid w:val="00A84E34"/>
    <w:rsid w:val="00A85980"/>
    <w:rsid w:val="00A96484"/>
    <w:rsid w:val="00AA1903"/>
    <w:rsid w:val="00AA2FD5"/>
    <w:rsid w:val="00AB7102"/>
    <w:rsid w:val="00AC7DAF"/>
    <w:rsid w:val="00AE6AA5"/>
    <w:rsid w:val="00AE7547"/>
    <w:rsid w:val="00AE75E6"/>
    <w:rsid w:val="00AF0ABE"/>
    <w:rsid w:val="00B2229C"/>
    <w:rsid w:val="00B33754"/>
    <w:rsid w:val="00B3508B"/>
    <w:rsid w:val="00B54EDD"/>
    <w:rsid w:val="00B55CF5"/>
    <w:rsid w:val="00B7564F"/>
    <w:rsid w:val="00B80A63"/>
    <w:rsid w:val="00B91C67"/>
    <w:rsid w:val="00B94625"/>
    <w:rsid w:val="00BA1AF5"/>
    <w:rsid w:val="00BA30CF"/>
    <w:rsid w:val="00BA4D05"/>
    <w:rsid w:val="00BC13D8"/>
    <w:rsid w:val="00BC19FB"/>
    <w:rsid w:val="00BC41F7"/>
    <w:rsid w:val="00BC7643"/>
    <w:rsid w:val="00BD7EA0"/>
    <w:rsid w:val="00BE019D"/>
    <w:rsid w:val="00BE1B7D"/>
    <w:rsid w:val="00BF3EE0"/>
    <w:rsid w:val="00BF6896"/>
    <w:rsid w:val="00C15C60"/>
    <w:rsid w:val="00C23A8C"/>
    <w:rsid w:val="00C33A51"/>
    <w:rsid w:val="00C42A0A"/>
    <w:rsid w:val="00C4544F"/>
    <w:rsid w:val="00C5591F"/>
    <w:rsid w:val="00C57C9F"/>
    <w:rsid w:val="00C6475B"/>
    <w:rsid w:val="00C90178"/>
    <w:rsid w:val="00CB11A8"/>
    <w:rsid w:val="00CB1DC6"/>
    <w:rsid w:val="00CB336A"/>
    <w:rsid w:val="00CC2681"/>
    <w:rsid w:val="00CC7F9A"/>
    <w:rsid w:val="00CD589A"/>
    <w:rsid w:val="00CD6629"/>
    <w:rsid w:val="00CD6FFA"/>
    <w:rsid w:val="00CE0023"/>
    <w:rsid w:val="00CF135B"/>
    <w:rsid w:val="00CF504D"/>
    <w:rsid w:val="00D05EF7"/>
    <w:rsid w:val="00D0703B"/>
    <w:rsid w:val="00D144DC"/>
    <w:rsid w:val="00D24D59"/>
    <w:rsid w:val="00D356EE"/>
    <w:rsid w:val="00D41C2F"/>
    <w:rsid w:val="00D41EF5"/>
    <w:rsid w:val="00D42845"/>
    <w:rsid w:val="00D57A1B"/>
    <w:rsid w:val="00D60B64"/>
    <w:rsid w:val="00D80373"/>
    <w:rsid w:val="00D82071"/>
    <w:rsid w:val="00D879CD"/>
    <w:rsid w:val="00DA1538"/>
    <w:rsid w:val="00DB3850"/>
    <w:rsid w:val="00DB4937"/>
    <w:rsid w:val="00DE2BEB"/>
    <w:rsid w:val="00DF464C"/>
    <w:rsid w:val="00DF6003"/>
    <w:rsid w:val="00DF78B9"/>
    <w:rsid w:val="00E02E9D"/>
    <w:rsid w:val="00E217AF"/>
    <w:rsid w:val="00E24708"/>
    <w:rsid w:val="00E422DC"/>
    <w:rsid w:val="00E62F46"/>
    <w:rsid w:val="00E679CD"/>
    <w:rsid w:val="00E75B2D"/>
    <w:rsid w:val="00E80046"/>
    <w:rsid w:val="00E829C5"/>
    <w:rsid w:val="00E93481"/>
    <w:rsid w:val="00EB0ED1"/>
    <w:rsid w:val="00EB684F"/>
    <w:rsid w:val="00EE1A20"/>
    <w:rsid w:val="00EE729C"/>
    <w:rsid w:val="00EF66F9"/>
    <w:rsid w:val="00F02867"/>
    <w:rsid w:val="00F14AB2"/>
    <w:rsid w:val="00F15C50"/>
    <w:rsid w:val="00F1680B"/>
    <w:rsid w:val="00F24580"/>
    <w:rsid w:val="00F31C53"/>
    <w:rsid w:val="00F460A4"/>
    <w:rsid w:val="00F47BEC"/>
    <w:rsid w:val="00F7119F"/>
    <w:rsid w:val="00F95DC0"/>
    <w:rsid w:val="00F96A9B"/>
    <w:rsid w:val="00FE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4A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4">
    <w:name w:val="Горен колонтитул Знак"/>
    <w:basedOn w:val="a0"/>
    <w:link w:val="a3"/>
    <w:uiPriority w:val="99"/>
    <w:rsid w:val="001924A4"/>
  </w:style>
  <w:style w:type="paragraph" w:styleId="a5">
    <w:name w:val="footer"/>
    <w:basedOn w:val="a"/>
    <w:link w:val="a6"/>
    <w:uiPriority w:val="99"/>
    <w:unhideWhenUsed/>
    <w:rsid w:val="001924A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6">
    <w:name w:val="Долен колонтитул Знак"/>
    <w:basedOn w:val="a0"/>
    <w:link w:val="a5"/>
    <w:uiPriority w:val="99"/>
    <w:rsid w:val="001924A4"/>
  </w:style>
  <w:style w:type="paragraph" w:styleId="a7">
    <w:name w:val="Balloon Text"/>
    <w:basedOn w:val="a"/>
    <w:link w:val="a8"/>
    <w:uiPriority w:val="99"/>
    <w:semiHidden/>
    <w:unhideWhenUsed/>
    <w:rsid w:val="001924A4"/>
    <w:rPr>
      <w:rFonts w:ascii="Tahoma" w:eastAsiaTheme="minorHAnsi" w:hAnsi="Tahoma" w:cs="Tahoma"/>
      <w:sz w:val="16"/>
      <w:szCs w:val="16"/>
      <w:lang w:val="bg-BG"/>
    </w:rPr>
  </w:style>
  <w:style w:type="character" w:customStyle="1" w:styleId="a8">
    <w:name w:val="Изнесен текст Знак"/>
    <w:basedOn w:val="a0"/>
    <w:link w:val="a7"/>
    <w:uiPriority w:val="99"/>
    <w:semiHidden/>
    <w:rsid w:val="001924A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60B64"/>
    <w:pPr>
      <w:ind w:left="720"/>
      <w:contextualSpacing/>
    </w:pPr>
  </w:style>
  <w:style w:type="table" w:styleId="aa">
    <w:name w:val="Table Grid"/>
    <w:basedOn w:val="a1"/>
    <w:uiPriority w:val="59"/>
    <w:rsid w:val="00D60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7555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4A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4">
    <w:name w:val="Горен колонтитул Знак"/>
    <w:basedOn w:val="a0"/>
    <w:link w:val="a3"/>
    <w:uiPriority w:val="99"/>
    <w:rsid w:val="001924A4"/>
  </w:style>
  <w:style w:type="paragraph" w:styleId="a5">
    <w:name w:val="footer"/>
    <w:basedOn w:val="a"/>
    <w:link w:val="a6"/>
    <w:uiPriority w:val="99"/>
    <w:unhideWhenUsed/>
    <w:rsid w:val="001924A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6">
    <w:name w:val="Долен колонтитул Знак"/>
    <w:basedOn w:val="a0"/>
    <w:link w:val="a5"/>
    <w:uiPriority w:val="99"/>
    <w:rsid w:val="001924A4"/>
  </w:style>
  <w:style w:type="paragraph" w:styleId="a7">
    <w:name w:val="Balloon Text"/>
    <w:basedOn w:val="a"/>
    <w:link w:val="a8"/>
    <w:uiPriority w:val="99"/>
    <w:semiHidden/>
    <w:unhideWhenUsed/>
    <w:rsid w:val="001924A4"/>
    <w:rPr>
      <w:rFonts w:ascii="Tahoma" w:eastAsiaTheme="minorHAnsi" w:hAnsi="Tahoma" w:cs="Tahoma"/>
      <w:sz w:val="16"/>
      <w:szCs w:val="16"/>
      <w:lang w:val="bg-BG"/>
    </w:rPr>
  </w:style>
  <w:style w:type="character" w:customStyle="1" w:styleId="a8">
    <w:name w:val="Изнесен текст Знак"/>
    <w:basedOn w:val="a0"/>
    <w:link w:val="a7"/>
    <w:uiPriority w:val="99"/>
    <w:semiHidden/>
    <w:rsid w:val="001924A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60B64"/>
    <w:pPr>
      <w:ind w:left="720"/>
      <w:contextualSpacing/>
    </w:pPr>
  </w:style>
  <w:style w:type="table" w:styleId="aa">
    <w:name w:val="Table Grid"/>
    <w:basedOn w:val="a1"/>
    <w:uiPriority w:val="59"/>
    <w:rsid w:val="00D60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7555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B7418-FFCE-4765-8A84-440265B3A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2738</Words>
  <Characters>15607</Characters>
  <Application>Microsoft Office Word</Application>
  <DocSecurity>0</DocSecurity>
  <Lines>130</Lines>
  <Paragraphs>36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</dc:creator>
  <cp:lastModifiedBy>Windows User</cp:lastModifiedBy>
  <cp:revision>3</cp:revision>
  <dcterms:created xsi:type="dcterms:W3CDTF">2018-04-04T10:56:00Z</dcterms:created>
  <dcterms:modified xsi:type="dcterms:W3CDTF">2018-04-04T11:21:00Z</dcterms:modified>
</cp:coreProperties>
</file>